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936E90" w:rsidRDefault="000E7706" w:rsidP="001A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90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</w:t>
      </w:r>
    </w:p>
    <w:p w:rsidR="001A34C2" w:rsidRPr="00936E90" w:rsidRDefault="000E7706" w:rsidP="00936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90">
        <w:rPr>
          <w:rFonts w:ascii="Times New Roman" w:hAnsi="Times New Roman" w:cs="Times New Roman"/>
          <w:b/>
          <w:sz w:val="28"/>
          <w:szCs w:val="28"/>
        </w:rPr>
        <w:t>РОССИСКОЙ ФЕДЕРАЦИИ</w:t>
      </w:r>
      <w:bookmarkStart w:id="0" w:name="_GoBack"/>
      <w:bookmarkEnd w:id="0"/>
    </w:p>
    <w:p w:rsidR="000E7706" w:rsidRPr="00936E90" w:rsidRDefault="000E7706" w:rsidP="001A34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9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E7706" w:rsidRPr="00936E90" w:rsidRDefault="000E7706" w:rsidP="001A34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90">
        <w:rPr>
          <w:rFonts w:ascii="Times New Roman" w:hAnsi="Times New Roman" w:cs="Times New Roman"/>
          <w:b/>
          <w:sz w:val="24"/>
          <w:szCs w:val="24"/>
        </w:rPr>
        <w:t>от 27 октября 2017 г. № 15-3/В-2862</w:t>
      </w:r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соответствии с пунктом 3 протокола совещания у заместителя Министра труда и социальной защиты Российской Федерации Г.Г. Лекарева от 29 сентября 2017 г. № 6/15/26а, состоявшегося в г. Оренбурге, Департамент условий и охраны труда разъясняет следующее.</w:t>
      </w:r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7706">
        <w:rPr>
          <w:rFonts w:ascii="Times New Roman" w:hAnsi="Times New Roman" w:cs="Times New Roman"/>
          <w:sz w:val="28"/>
          <w:szCs w:val="28"/>
        </w:rPr>
        <w:t>Статьей 230.1 Трудового кодекса Российской Федерации (далее - Кодекс) установлено, что 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 (в предусмотренных Кодексом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форме (форма 9 приложения № 1 к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постановлению Минтруда России от 24 октября 2002 г.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организациях"). При этом, исходя из содержания сведений данного журнала, подлежащих заполнению при регистрации несчастного случая, несчастные случаи регистрируются в нем последовательно, по мере их расследования и оформления актами формы Н-1.</w:t>
      </w:r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Все зарегистрированные в организации несчастные случаи на производстве включаются в утвержденную Росстатом годовую форму федерального государственного статистического наблюдения за травматизмом на производстве, направляемую работодателем в органы статистики в установленном порядке и сроки.</w:t>
      </w:r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7706">
        <w:rPr>
          <w:rFonts w:ascii="Times New Roman" w:hAnsi="Times New Roman" w:cs="Times New Roman"/>
          <w:sz w:val="28"/>
          <w:szCs w:val="28"/>
        </w:rPr>
        <w:t>Кроме того, в соответствии с вышеупомянутой статьей 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председателем комиссии (в предусмотренных Кодексом случаях государственным</w:t>
      </w:r>
      <w:proofErr w:type="gramEnd"/>
      <w:r w:rsidRPr="000E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706">
        <w:rPr>
          <w:rFonts w:ascii="Times New Roman" w:hAnsi="Times New Roman" w:cs="Times New Roman"/>
          <w:sz w:val="28"/>
          <w:szCs w:val="28"/>
        </w:rPr>
        <w:t xml:space="preserve">инспектором труда, самостоятельно проводившим </w:t>
      </w:r>
      <w:r w:rsidRPr="000E7706">
        <w:rPr>
          <w:rFonts w:ascii="Times New Roman" w:hAnsi="Times New Roman" w:cs="Times New Roman"/>
          <w:sz w:val="28"/>
          <w:szCs w:val="28"/>
        </w:rPr>
        <w:lastRenderedPageBreak/>
        <w:t>расследование несчастного случая на производстве) направляются, в том числе, в соответствующую государственную инспекцию труда, а также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для анализа состояния и причин производственного травматизма в Российской Федерации и разработки предложений по его профилактике.</w:t>
      </w:r>
      <w:proofErr w:type="gramEnd"/>
    </w:p>
    <w:p w:rsidR="000E7706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Следовательно, правовыми нормами статьи 230.1 Кодекса установлено, что учет несчастного случая у работодателя, а также направление копий соответствующих документов по указанному несчастному случаю в органы и организации, предусмотренные данной статьей, должен осуществляться после утверждения работодателем (его представителем) акта о несчастном случае на производстве (форма Н-1).</w:t>
      </w:r>
    </w:p>
    <w:p w:rsidR="007538F0" w:rsidRPr="000E7706" w:rsidRDefault="000E7706" w:rsidP="000E7706">
      <w:pPr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Таким образом, в целях единообразного учета и анализа случаев производственного травматизма за учетную дату следует принимать дату утверждения работодателем акта о несчастном случае на производстве (форма Н-1).</w:t>
      </w:r>
    </w:p>
    <w:sectPr w:rsidR="007538F0" w:rsidRPr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6"/>
    <w:rsid w:val="000E7706"/>
    <w:rsid w:val="001A34C2"/>
    <w:rsid w:val="00431023"/>
    <w:rsid w:val="00747C21"/>
    <w:rsid w:val="009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2019-01-22T10:14:00Z</dcterms:created>
  <dcterms:modified xsi:type="dcterms:W3CDTF">2019-01-22T10:19:00Z</dcterms:modified>
</cp:coreProperties>
</file>