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Президентом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подписан Указ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"http://www.consultant.ru/cabinet/stat/fd/2022-01-08/click/consultant/?dst=http%3A%2F%2Fwww.consultant.ru%2Fdocument%2Fcons_doc_LAW_405714%2F&amp;utm_campaign=fd&amp;utm_source=consultant&amp;utm_medium=email&amp;utm_content=body"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от 31.12.2021 N 749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"О совершенствовании оплаты труда федеральных государственных гражданских служащих"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, которым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увеличены размеры надбавки за дипломатический ранг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скорректированы: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размеры окладов за классный чин федеральных государственных гражданских служащих;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размеры месячных окладов в соответствии с присвоенным классным чином юстиции работников Минюста России, Федеральной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службы судебных приставов,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службы исполнения наказания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их территориальных органов, аппаратов федеральных судов, судебного департамента и управлений судебного департамента при Верховном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суде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субъектах РФ.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"http://www.consultant.ru/cabinet/stat/fd/2022-01-08/click/consultant/?dst=http%3A%2F%2Fwww.consultant.ru%2Fdocument%2Fcons_doc_LAW_406146%2F&amp;utm_campaign=fd&amp;utm_source=consultant&amp;utm_medium=email&amp;utm_content=body"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Постановлением Правительства РФ от 30.12.2021 N 2576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"О порядке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пределены требования к представлению работодателями сведений и информации, предусмотренных Законом о занятости населения.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firstLine="539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частности, работодатели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ежемесячно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по своему выбору, предоставляют в 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органы службы занятости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сведения о применении в отношении работодателя процедур о несостоятельности (банкротстве), о наличии свободных рабочих мест и вакантных должностей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т.ч. </w:t>
      </w:r>
      <w:r>
        <w:rPr>
          <w:rFonts w:hint="default" w:ascii="Times New Roman" w:hAnsi="Times New Roman" w:cs="Times New Roman"/>
          <w:sz w:val="24"/>
          <w:szCs w:val="24"/>
        </w:rPr>
        <w:t xml:space="preserve">созданных или выделенных для трудоустройства инвалидов в соответствии с установленной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consultantplus://offline/ref=7E4976AB6B64053EC42C3B6C079FDCF6220746F2C8AAA87FA880F45F6C6B7A9504E7D7EAF9533F0097BEB77CE7F479FA5879FF39Q8mCF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квотой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приема на работу инвалидов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непосредственно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либо </w:t>
      </w:r>
      <w:r>
        <w:rPr>
          <w:rFonts w:hint="default" w:ascii="Times New Roman" w:hAnsi="Times New Roman" w:cs="Times New Roman"/>
          <w:sz w:val="24"/>
          <w:szCs w:val="24"/>
        </w:rPr>
        <w:t xml:space="preserve">посредством размещения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а единой цифровой платформе в сфере занятости и трудовых отношений "Работа в России"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"http://www.consultant.ru/cabinet/stat/fd/2022-01-08/click/consultant/?dst=http%3A%2F%2Fwww.consultant.ru%2Fdocument%2Fcons_doc_LAW_406016%2F&amp;utm_campaign=fd&amp;utm_source=consultant&amp;utm_medium=email&amp;utm_content=body"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Приказу Минтруда России от 28.12.2021 N 796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"Об утверждении Рекомендаций по выбору методов оценки уровней профессиональных рисков и по снижению уровней таких рисков"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 1 марта 2022 г. вступят в силу рекомендации по выбору методов оценки уровней профессиональных рисков и по снижению уровней таких рисков.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Рекомендации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Рекомендации содержат критерии, которыми работодателю предлагается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Минобрнауки России письмом от 22.12.2021 № МН-7/10738</w:t>
      </w:r>
      <w:r>
        <w:fldChar w:fldCharType="begin"/>
      </w:r>
      <w:r>
        <w:instrText xml:space="preserve"> HYPERLINK "http://www.consultant.ru/cabinet/stat/fd/2021-12-31/click/consultant/?dst=http%3A%2F%2Fwww.consultant.ru%2Flaw%2Freview%2Flink%2F%3Fid%3D208150203&amp;utm_campaign=fd&amp;utm_source=consultant&amp;utm_medium=email&amp;utm_content=body"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 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достижении коллективного иммунитета"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рекомендует перевести на дистанционную форму работы сотрудников образовательных организаций, не вакцинированных и не переболевших COVID-19, до прохождения ими вакцинации.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низкого процента вакцинированных среди сотрудников образовательной организации рекомендуется организовать иммунизацию.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Для работников, имеющих медицинский отвод, в период подъема заболеваемости также рекомендован дистанционный формат работы.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"http://www.consultant.ru/cabinet/stat/fd/2021-12-31/click/consultant/?dst=http%3A%2F%2Fwww.consultant.ru%2Flaw%2Freview%2Flink%2F%3Fid%3D208150219&amp;utm_campaign=fd&amp;utm_source=consultant&amp;utm_medium=email&amp;utm_content=body"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30.12.2021 N 444-ФЗ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>установлен запрет на безакцептное списание банками единовременных социальных выплат, осуществляемых в рамках государственной поддержки в счет погашения задолженности по потребительским кредитам (займам).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Изменениями, внесенными в Федеральный закон "Об исполнительном производстве", в частности, в перечень доходов граждан, на которые не может быть обращено взыскание в рамках исполнительного производства, включены: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- выплаты, осуществляемые в соответствии с нормативными правовыми актами Президента РФ и Правительства РФ в целях предоставления мер социальной поддержки отдельным категориям граждан и семьям, имеющим детей;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- пособия и выплаты беременным женщинам, осуществляемые за счет средств федерального бюджета, государственных внебюджетных фондов, бюджетов субъектов РФ и местных бюджетов;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- 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Изменениями, внесенными в Федеральный закон "О потребительском кредите (займе)" установлено, в том числе, что в счет погашения задолженности по договору потребительского займа с банковского счета заемщика может осуществляться списание денежных средств, полученных в виде социальных выплат, в случае оформления </w:t>
      </w:r>
      <w:r>
        <w:rPr>
          <w:lang w:val="ru-RU"/>
        </w:rPr>
        <w:t>согласия</w:t>
      </w:r>
      <w:r>
        <w:rPr>
          <w:rFonts w:hint="default"/>
          <w:lang w:val="ru-RU"/>
        </w:rPr>
        <w:t xml:space="preserve"> заемщика</w:t>
      </w:r>
      <w:r>
        <w:t xml:space="preserve"> на списание таких денежных средств.Если такие социальные выплаты являются единовременными, согласие заемщика на списание денежных средств требуется по каждому случаю поступления таких средств на банковский счет заемщика.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Порядок указания кода вида дохода в расчетных документах лицами, производящими гражданам выплаты, относящиеся к видам доходов, на которые не может быть обращено взыскание, и имеющие единовременный или периодический характер, определяет Банк России.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Настоящий Федеральный закон вступил в силу с 1 января 2022 года, за исключением положений, для которых установлены иные сроки вступления их в силу.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В соответствии</w:t>
      </w:r>
      <w:r>
        <w:t xml:space="preserve"> с </w:t>
      </w:r>
      <w:r>
        <w:fldChar w:fldCharType="begin"/>
      </w:r>
      <w:r>
        <w:instrText xml:space="preserve"> HYPERLINK "http://www.consultant.ru/cabinet/stat/fd/2021-12-30/click/consultant/?dst=http%3A%2F%2Fwww.consultant.ru%2Flaw%2Freview%2Flink%2F%3Fid%3D208149984&amp;utm_campaign=fd&amp;utm_source=consultant&amp;utm_medium=email&amp;utm_content=body"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24.12.2021 N 2464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порядке обучения по охране труда и проверки знания требований охраны труда"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 1 сентября 2022 г. вступ</w:t>
      </w:r>
      <w:r>
        <w:rPr>
          <w:b/>
          <w:bCs/>
          <w:lang w:val="ru-RU"/>
        </w:rPr>
        <w:t>и</w:t>
      </w:r>
      <w:r>
        <w:rPr>
          <w:b/>
          <w:bCs/>
        </w:rPr>
        <w:t>т в силу новый порядок обучения по охране труда и проверки знания требований охраны труда.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Обучение осуществляется в ходе проведения: инструктажей по охране труда; стажировки на рабочем месте; обучения по оказанию первой помощи пострадавшим; обучения по использованию (применению) средств индивидуальной защиты;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Организации и ИП, оказывающие услуги по обучению работодателей и работников вопросам охраны труда, должны быть аккредитованы и соответствовать установленным требованиям.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Документы, подтверждающие проверку у работников знания требований охраны труда, выданные до введения в действие нового порядка, действительны до окончания срока их действия.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hint="default"/>
          <w:lang w:val="ru-RU"/>
        </w:rPr>
        <w:t xml:space="preserve"> порядок будет</w:t>
      </w:r>
      <w:r>
        <w:t xml:space="preserve"> действ</w:t>
      </w:r>
      <w:r>
        <w:rPr>
          <w:lang w:val="ru-RU"/>
        </w:rPr>
        <w:t>овать</w:t>
      </w:r>
      <w:r>
        <w:t xml:space="preserve"> до 1 сентября 2026 г.</w:t>
      </w:r>
    </w:p>
    <w:p>
      <w:pPr>
        <w:pStyle w:val="7"/>
        <w:shd w:val="clear" w:color="auto" w:fill="FFFFFF"/>
        <w:spacing w:before="0" w:beforeAutospacing="0" w:after="0" w:afterAutospacing="0"/>
        <w:jc w:val="both"/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"http://www.consultant.ru/cabinet/stat/fd/2021-12-30/click/consultant/?dst=http%3A%2F%2Fwww.consultant.ru%2Flaw%2Freview%2Flink%2F%3Fid%3D208149986&amp;utm_campaign=fd&amp;utm_source=consultant&amp;utm_medium=email&amp;utm_content=body"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Приказу Минтруда России от 29.10.2021 N 766н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Правил обеспечения работников средствами индивидуальной защиты и смывающими средствами",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зарегистрированного в Минюсте России 29.12.2021 N 66670,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 1 сентября 2023 г. устанавливается новый порядок обеспечения работников средствами индивидуальной защиты и смывающими средствами.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Организация всех работ по обеспечению работников СИЗ, в том числе их приобретение, выдача, хранение, уход, вывод из эксплуатации, утилизация осуществляется за счет средств работодателя.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Предусмотрены, в том числе: права и обязанности работодателя в обеспечении работников СИЗ, обязанности работников по их применению; порядок выдачи, замены, эксплуатации, хранения СИЗ; сроки нормативной эксплуатации специальной одежды и обуви для защиты от пониженных температур с учетом климатических поясов.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Признаны утратившими силу приказы и их положения, которые регулируют аналогичные правоотношения.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Правила</w:t>
      </w:r>
      <w:r>
        <w:rPr>
          <w:rFonts w:hint="default"/>
          <w:lang w:val="ru-RU"/>
        </w:rPr>
        <w:t xml:space="preserve"> будут </w:t>
      </w:r>
      <w:r>
        <w:t>действ</w:t>
      </w:r>
      <w:r>
        <w:rPr>
          <w:lang w:val="ru-RU"/>
        </w:rPr>
        <w:t>овать</w:t>
      </w:r>
      <w:r>
        <w:t xml:space="preserve"> до 1 сентября 2029 г.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"http://www.consultant.ru/cabinet/stat/fd/2021-12-30/click/consultant/?dst=http%3A%2F%2Fwww.consultant.ru%2Flaw%2Freview%2Flink%2F%3Fid%3D208149987&amp;utm_campaign=fd&amp;utm_source=consultant&amp;utm_medium=email&amp;utm_content=body"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Приказу Минтруда России от 29.10.2021 N 767н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Единых типовых норм выдачи средств индивидуальной защиты и смывающих средств",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зарегистрированного в Минюсте России 29.12.2021 N 66671,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 1 сентября 2023 года вступают в силу Единые типовые нормы выдачи средств индивидуальной защиты и смывающих средств.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В соответствии с Федеральным законом от 02.07.2021 N 311-ФЗ "О внесении изменений в Трудовой кодекс Российской Федерации" утверждены: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Единые типовые нормы выдачи средств индивидуальной защиты по профессиям (должностям);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Единые типовые нормы выдачи средств индивидуальной защиты в зависимости от идентифицированных опасностей;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Единые типовые нормы выдачи дерматологических средств индивидуальной защиты и смывающих средств.</w:t>
      </w:r>
      <w:r>
        <w:rPr>
          <w:rFonts w:hint="default"/>
          <w:lang w:val="ru-RU"/>
        </w:rPr>
        <w:t xml:space="preserve"> Н</w:t>
      </w:r>
      <w:r>
        <w:rPr>
          <w:lang w:val="ru-RU"/>
        </w:rPr>
        <w:t>овые</w:t>
      </w:r>
      <w:r>
        <w:rPr>
          <w:rFonts w:hint="default"/>
          <w:lang w:val="ru-RU"/>
        </w:rPr>
        <w:t xml:space="preserve"> нормы будут </w:t>
      </w:r>
      <w:r>
        <w:t>действ</w:t>
      </w:r>
      <w:r>
        <w:rPr>
          <w:lang w:val="ru-RU"/>
        </w:rPr>
        <w:t>овать</w:t>
      </w:r>
      <w:r>
        <w:t xml:space="preserve"> до 1 сентября 2029 года.</w:t>
      </w:r>
    </w:p>
    <w:p>
      <w:pPr>
        <w:pStyle w:val="2"/>
        <w:shd w:val="clear" w:color="auto" w:fill="FFFFFF"/>
        <w:spacing w:before="0" w:beforeAutospacing="0" w:after="0" w:afterAutospacing="0"/>
        <w:jc w:val="both"/>
      </w:pPr>
      <w:r>
        <w:fldChar w:fldCharType="begin"/>
      </w:r>
      <w:r>
        <w:instrText xml:space="preserve"> HYPERLINK "http://www.consultant.ru/cabinet/stat/fd/2022-01-11/click/consultant/?dst=http%3A%2F%2Fwww.consultant.ru%2Flaw%2Freview%2Flink%2F%3Fid%3D208159413&amp;utm_campaign=fd&amp;utm_source=consultant&amp;utm_medium=email&amp;utm_content=body"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 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 xml:space="preserve">   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      </w:t>
      </w:r>
      <w:r>
        <w:rPr>
          <w:rStyle w:val="5"/>
          <w:b/>
          <w:bCs/>
          <w:color w:val="auto"/>
          <w:u w:val="none"/>
        </w:rPr>
        <w:t xml:space="preserve">  В ФСС пояснили, как будут оплачиваться бумажные больничные за 2021 год"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9"/>
        <w:spacing w:before="0" w:beforeAutospacing="0" w:after="0" w:afterAutospacing="0"/>
        <w:ind w:firstLine="709"/>
        <w:jc w:val="both"/>
      </w:pPr>
      <w:r>
        <w:t>Пособия по бумажным больничным листам, выданным в 2021 году и закрытым в новом году, будут рассчитаны по правилам прошлого года</w:t>
      </w:r>
      <w:r>
        <w:rPr>
          <w:rFonts w:hint="default"/>
          <w:lang w:val="ru-RU"/>
        </w:rPr>
        <w:t>.</w:t>
      </w:r>
      <w:r>
        <w:t xml:space="preserve"> </w:t>
      </w:r>
      <w:r>
        <w:rPr>
          <w:lang w:val="ru-RU"/>
        </w:rPr>
        <w:t>Но</w:t>
      </w:r>
      <w:r>
        <w:t xml:space="preserve"> продлеваться прошлогодний бумажный больничный лист может только в электронном виде.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Сведения о больничных листках будут размещаться в информационной системе ФСС, к которой с 1 января 2022 года должны быть подключены все работодатели.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По новым правилам пособия, в том числе по беременности и родам, будут перечисляться напрямую от ФСС, без привлечения средств работодателя.</w:t>
      </w:r>
    </w:p>
    <w:p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mailruanchor_fd_sect_3"/>
      <w:bookmarkEnd w:id="0"/>
      <w:r>
        <w:rPr>
          <w:sz w:val="24"/>
          <w:szCs w:val="24"/>
        </w:rPr>
        <w:t xml:space="preserve"> </w:t>
      </w:r>
      <w:bookmarkStart w:id="1" w:name="_GoBack"/>
      <w:bookmarkEnd w:id="1"/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b/>
          <w:lang w:val="ru-RU"/>
        </w:rPr>
      </w:pPr>
      <w:r>
        <w:fldChar w:fldCharType="begin"/>
      </w:r>
      <w:r>
        <w:instrText xml:space="preserve"> HYPERLINK "http://www.consultant.ru/cabinet/stat/fd/2022-01-12/click/consultant/?dst=http%3A%2F%2Fwww.consultant.ru%2Flaw%2Freview%2Flink%2F%3Fid%3D208159675&amp;utm_campaign=fd&amp;utm_source=consultant&amp;utm_medium=email&amp;utm_content=body"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  <w:lang w:val="ru-RU"/>
        </w:rPr>
        <w:t>В</w:t>
      </w:r>
      <w:r>
        <w:rPr>
          <w:rStyle w:val="5"/>
          <w:b/>
          <w:bCs/>
          <w:color w:val="auto"/>
          <w:u w:val="none"/>
        </w:rPr>
        <w:t xml:space="preserve"> </w:t>
      </w:r>
      <w:r>
        <w:rPr>
          <w:rStyle w:val="5"/>
          <w:b/>
          <w:bCs/>
          <w:color w:val="auto"/>
          <w:u w:val="none"/>
          <w:lang w:val="ru-RU"/>
        </w:rPr>
        <w:t>и</w:t>
      </w:r>
      <w:r>
        <w:rPr>
          <w:rStyle w:val="5"/>
          <w:b/>
          <w:bCs/>
          <w:color w:val="auto"/>
          <w:u w:val="none"/>
        </w:rPr>
        <w:t>нформации ФСС РФ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"О порядке предоставления дополнительных оплачиваемых выходных дней для ухода за детьми-инвалидами"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</w:rPr>
        <w:t>разъяснены особенности предоставления родителям детей-инвалидов дополнительных ежемесячных выходных дней</w:t>
      </w:r>
      <w:r>
        <w:rPr>
          <w:rFonts w:hint="default"/>
          <w:b/>
          <w:lang w:val="ru-RU"/>
        </w:rPr>
        <w:t>: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не использованные в календарном месяце дополнительные оплачиваемые выходные дни не переносятся на другой месяц и их количество не увеличивается;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дополнительные выходные дни не предоставляются родителю в период очередного ежегодного оплачиваемого отпуска, отпуска без сохранения заработной платы, отпуска по уходу за ребенком до достижения им возраста 3 лет.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Кроме этого, приведен перечень документов, которые необходимо направить работодателю для предоставления работнику, имеющему ребенка-инвалида, дополнительных выходных дней.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A27"/>
    <w:rsid w:val="00096CED"/>
    <w:rsid w:val="0021596E"/>
    <w:rsid w:val="004155E2"/>
    <w:rsid w:val="00507FBF"/>
    <w:rsid w:val="0055216B"/>
    <w:rsid w:val="0079617A"/>
    <w:rsid w:val="007C02E2"/>
    <w:rsid w:val="0086587A"/>
    <w:rsid w:val="00953F2F"/>
    <w:rsid w:val="00964E93"/>
    <w:rsid w:val="00A062C9"/>
    <w:rsid w:val="00A07D04"/>
    <w:rsid w:val="00B27881"/>
    <w:rsid w:val="00D24546"/>
    <w:rsid w:val="501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js-phone-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3050</Words>
  <Characters>17389</Characters>
  <Lines>144</Lines>
  <Paragraphs>40</Paragraphs>
  <TotalTime>42</TotalTime>
  <ScaleCrop>false</ScaleCrop>
  <LinksUpToDate>false</LinksUpToDate>
  <CharactersWithSpaces>20399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2022-01-10T05:55:00Z</dcterms:created>
  <dc:creator>Пользователь</dc:creator>
  <cp:lastModifiedBy>User</cp:lastModifiedBy>
  <dcterms:modified xsi:type="dcterms:W3CDTF">2022-01-17T07:40:11Z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CC1550AD131A4803A5DCE1A5E1B7CEC4</vt:lpwstr>
  </property>
</Properties>
</file>