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4F3E" w:rsidRPr="00DE7127" w:rsidRDefault="006A4F9F" w:rsidP="00DE712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26E48">
        <w:rPr>
          <w:rStyle w:val="a4"/>
        </w:rPr>
        <w:fldChar w:fldCharType="begin"/>
      </w:r>
      <w:r w:rsidR="007B4F3E" w:rsidRPr="00326E48">
        <w:rPr>
          <w:rStyle w:val="a4"/>
        </w:rPr>
        <w:instrText xml:space="preserve"> HYPERLINK "http://www.consultant.ru/cabinet/stat/fd/2022-06-23/click/consultant/?dst=http%3A%2F%2Fwww.consultant.ru%2Fdocument%2Fcons_doc_LAW_419866%2F&amp;utm_campaign=fd&amp;utm_source=consultant&amp;utm_medium=email&amp;utm_content=body" \t "_blank" </w:instrText>
      </w:r>
      <w:r w:rsidRPr="00326E48">
        <w:rPr>
          <w:rStyle w:val="a4"/>
        </w:rPr>
        <w:fldChar w:fldCharType="separate"/>
      </w:r>
      <w:r w:rsidR="00DE7127">
        <w:rPr>
          <w:rStyle w:val="a5"/>
          <w:b/>
          <w:bCs/>
          <w:color w:val="auto"/>
          <w:u w:val="none"/>
        </w:rPr>
        <w:t xml:space="preserve"> Письмом</w:t>
      </w:r>
      <w:r w:rsidR="007B4F3E" w:rsidRPr="00326E48">
        <w:rPr>
          <w:rStyle w:val="a5"/>
          <w:b/>
          <w:bCs/>
          <w:color w:val="auto"/>
          <w:u w:val="none"/>
        </w:rPr>
        <w:t xml:space="preserve"> Минтруда России от 20.06.2022 </w:t>
      </w:r>
      <w:r w:rsidR="00DE7127">
        <w:rPr>
          <w:rStyle w:val="a5"/>
          <w:b/>
          <w:bCs/>
          <w:color w:val="auto"/>
          <w:u w:val="none"/>
        </w:rPr>
        <w:t>№</w:t>
      </w:r>
      <w:r w:rsidR="007B4F3E" w:rsidRPr="00326E48">
        <w:rPr>
          <w:rStyle w:val="a5"/>
          <w:b/>
          <w:bCs/>
          <w:color w:val="auto"/>
          <w:u w:val="none"/>
        </w:rPr>
        <w:t xml:space="preserve"> 13-4/В-882</w:t>
      </w:r>
      <w:r w:rsidR="007B4F3E" w:rsidRPr="00326E48">
        <w:rPr>
          <w:b/>
          <w:bCs/>
        </w:rPr>
        <w:br/>
      </w:r>
      <w:r w:rsidR="00DE7127">
        <w:rPr>
          <w:rStyle w:val="a5"/>
          <w:b/>
          <w:bCs/>
          <w:color w:val="auto"/>
          <w:u w:val="none"/>
        </w:rPr>
        <w:t>«</w:t>
      </w:r>
      <w:r w:rsidR="007B4F3E" w:rsidRPr="00326E48">
        <w:rPr>
          <w:rStyle w:val="a5"/>
          <w:b/>
          <w:bCs/>
          <w:color w:val="auto"/>
          <w:u w:val="none"/>
        </w:rPr>
        <w:t xml:space="preserve">О процедуре освидетельствования граждан для установления или продления инвалидности в связи с прекращением действия Временного порядка признания лица инвалидом, утв. Постановлением Правительства РФ от 16.10.2020 </w:t>
      </w:r>
      <w:r w:rsidR="00DE7127">
        <w:rPr>
          <w:rStyle w:val="a5"/>
          <w:b/>
          <w:bCs/>
          <w:color w:val="auto"/>
          <w:u w:val="none"/>
        </w:rPr>
        <w:t>№</w:t>
      </w:r>
      <w:r w:rsidR="007B4F3E" w:rsidRPr="00326E48">
        <w:rPr>
          <w:rStyle w:val="a5"/>
          <w:b/>
          <w:bCs/>
          <w:color w:val="auto"/>
          <w:u w:val="none"/>
        </w:rPr>
        <w:t xml:space="preserve"> 1697</w:t>
      </w:r>
      <w:r w:rsidR="00DE7127">
        <w:rPr>
          <w:rStyle w:val="a5"/>
          <w:b/>
          <w:bCs/>
          <w:color w:val="auto"/>
          <w:u w:val="none"/>
        </w:rPr>
        <w:t>»</w:t>
      </w:r>
      <w:r w:rsidRPr="00326E48">
        <w:rPr>
          <w:rStyle w:val="a4"/>
        </w:rPr>
        <w:fldChar w:fldCharType="end"/>
      </w:r>
      <w:r w:rsidR="00DE7127">
        <w:rPr>
          <w:rStyle w:val="a4"/>
        </w:rPr>
        <w:t xml:space="preserve"> </w:t>
      </w:r>
      <w:r w:rsidR="00DE7127" w:rsidRPr="00DE7127">
        <w:rPr>
          <w:b/>
        </w:rPr>
        <w:t>р</w:t>
      </w:r>
      <w:r w:rsidR="007B4F3E" w:rsidRPr="00DE7127">
        <w:rPr>
          <w:b/>
        </w:rPr>
        <w:t>азъяснен порядок признания лица инвалидом, применяемый со 2 июля 2022 года</w:t>
      </w:r>
      <w:r w:rsidR="00DE7127" w:rsidRPr="00DE7127">
        <w:rPr>
          <w:b/>
        </w:rPr>
        <w:t>.</w:t>
      </w:r>
    </w:p>
    <w:p w:rsidR="007B4F3E" w:rsidRDefault="007B4F3E" w:rsidP="00326E48">
      <w:pPr>
        <w:pStyle w:val="a3"/>
        <w:spacing w:before="0" w:beforeAutospacing="0" w:after="0" w:afterAutospacing="0"/>
        <w:ind w:firstLine="709"/>
        <w:jc w:val="both"/>
      </w:pPr>
      <w:r>
        <w:t>С указанной даты прекращает действовать Временный порядок признания лица инвалидом, утвержденный Постановлением Правительства РФ от 16 октября 2020 г. N 1697.</w:t>
      </w:r>
    </w:p>
    <w:p w:rsidR="007B4F3E" w:rsidRDefault="007B4F3E" w:rsidP="00326E48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В связи с этим со 2 июля 2022 года рассмотрение вопроса об определении группы инвалидности (категории "ребенок-инвалид") осуществляется только на основании направления на медико-социальную экспертизу, выданного медицинской организацией, в соответствии с Правилами признания лица инвалидом, утвержденными Постановлением Правительства РФ от 5 апреля 2022 г. </w:t>
      </w:r>
      <w:r w:rsidR="00DE7127">
        <w:t>№</w:t>
      </w:r>
      <w:r>
        <w:t xml:space="preserve"> 588, и с применением классификаций и критериев, используемых при осуществлении медико-социальной экспертизы граждан федеральными государственными учреждениями</w:t>
      </w:r>
      <w:proofErr w:type="gramEnd"/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экспертизы, утвержденных Приказом Минтруда России от 27 августа 2019 г. </w:t>
      </w:r>
      <w:r w:rsidR="00DE7127">
        <w:t>№</w:t>
      </w:r>
      <w:r>
        <w:t xml:space="preserve"> 585н.</w:t>
      </w:r>
    </w:p>
    <w:p w:rsidR="007B4F3E" w:rsidRDefault="007B4F3E" w:rsidP="00326E48">
      <w:pPr>
        <w:pStyle w:val="a3"/>
        <w:spacing w:before="0" w:beforeAutospacing="0" w:after="0" w:afterAutospacing="0"/>
        <w:ind w:firstLine="709"/>
        <w:jc w:val="both"/>
      </w:pPr>
      <w:r>
        <w:t>Отмечается, что срок (период), в течение которого гражданину в соответствии с временным порядком продлевалась группа инвалидности (категория "ребенок-инвалид") на 6 месяцев без направления на медико-социальную экспертизу, выданного медицинской организацией, не учитывается при установлении группы инвалидности без указания срока переосвидетельствования (категории "ребенок-инвалид" до достижения гражданином возраста 18 лет).</w:t>
      </w:r>
    </w:p>
    <w:p w:rsidR="008A5F1A" w:rsidRDefault="006203EF" w:rsidP="008A5F1A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</w:p>
    <w:p w:rsidR="000444A6" w:rsidRPr="00DE7127" w:rsidRDefault="00CB149F" w:rsidP="00DE712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hyperlink r:id="rId6" w:history="1">
        <w:r w:rsidR="00CB74EC" w:rsidRPr="00DE712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Минтруд России письмом </w:t>
        </w:r>
        <w:r w:rsidR="00CB74EC" w:rsidRPr="00DE7127">
          <w:rPr>
            <w:rFonts w:ascii="Times New Roman" w:hAnsi="Times New Roman" w:cs="Times New Roman"/>
            <w:sz w:val="24"/>
            <w:szCs w:val="24"/>
          </w:rPr>
          <w:t xml:space="preserve">от </w:t>
        </w:r>
        <w:r w:rsidR="00CB74EC" w:rsidRPr="00DE7127">
          <w:rPr>
            <w:rFonts w:ascii="Times New Roman" w:hAnsi="Times New Roman" w:cs="Times New Roman"/>
            <w:b/>
            <w:sz w:val="24"/>
            <w:szCs w:val="24"/>
          </w:rPr>
          <w:t xml:space="preserve">30.05.2022 </w:t>
        </w:r>
        <w:r w:rsidR="00806918">
          <w:rPr>
            <w:rFonts w:ascii="Times New Roman" w:hAnsi="Times New Roman" w:cs="Times New Roman"/>
            <w:b/>
            <w:sz w:val="24"/>
            <w:szCs w:val="24"/>
          </w:rPr>
          <w:t>№</w:t>
        </w:r>
        <w:r w:rsidR="00CB74EC" w:rsidRPr="00DE7127">
          <w:rPr>
            <w:rFonts w:ascii="Times New Roman" w:hAnsi="Times New Roman" w:cs="Times New Roman"/>
            <w:b/>
            <w:sz w:val="24"/>
            <w:szCs w:val="24"/>
          </w:rPr>
          <w:t xml:space="preserve"> 16-1/ООГ-2182 </w:t>
        </w:r>
        <w:r w:rsidR="00CB74EC" w:rsidRPr="00DE7127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уточнил, в какие сроки сдавать в центр занятости сведения о вакансиях</w:t>
        </w:r>
      </w:hyperlink>
      <w:r w:rsidR="00DE7127" w:rsidRPr="00DE7127">
        <w:rPr>
          <w:rFonts w:ascii="Times New Roman" w:hAnsi="Times New Roman" w:cs="Times New Roman"/>
          <w:b/>
          <w:sz w:val="24"/>
          <w:szCs w:val="24"/>
        </w:rPr>
        <w:t>.</w:t>
      </w:r>
    </w:p>
    <w:p w:rsidR="00CB74EC" w:rsidRPr="00CB74EC" w:rsidRDefault="00CB74EC" w:rsidP="00CB74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CB74EC">
        <w:rPr>
          <w:color w:val="000000"/>
        </w:rPr>
        <w:t>Информацию о вакансиях</w:t>
      </w:r>
      <w:r w:rsidRPr="00CB74EC">
        <w:rPr>
          <w:rStyle w:val="apple-converted-space"/>
          <w:color w:val="000000"/>
        </w:rPr>
        <w:t> </w:t>
      </w:r>
      <w:hyperlink r:id="rId7" w:history="1">
        <w:r w:rsidRPr="00CB74EC">
          <w:rPr>
            <w:rStyle w:val="a5"/>
            <w:color w:val="413A61"/>
            <w:u w:val="none"/>
            <w:bdr w:val="none" w:sz="0" w:space="0" w:color="auto" w:frame="1"/>
          </w:rPr>
          <w:t>нужно направлять</w:t>
        </w:r>
      </w:hyperlink>
      <w:r w:rsidRPr="00CB74EC">
        <w:rPr>
          <w:rStyle w:val="apple-converted-space"/>
          <w:color w:val="000000"/>
        </w:rPr>
        <w:t> </w:t>
      </w:r>
      <w:r w:rsidRPr="00CB74EC">
        <w:rPr>
          <w:color w:val="000000"/>
        </w:rPr>
        <w:t>в центр занятости ежемесячно. Ведомство</w:t>
      </w:r>
      <w:r w:rsidRPr="00CB74EC">
        <w:rPr>
          <w:rStyle w:val="apple-converted-space"/>
          <w:color w:val="000000"/>
        </w:rPr>
        <w:t> </w:t>
      </w:r>
      <w:hyperlink r:id="rId8" w:history="1">
        <w:r w:rsidRPr="00CB74EC">
          <w:rPr>
            <w:rStyle w:val="a5"/>
            <w:color w:val="413A61"/>
            <w:u w:val="none"/>
            <w:bdr w:val="none" w:sz="0" w:space="0" w:color="auto" w:frame="1"/>
          </w:rPr>
          <w:t>рекомендовало сообщать</w:t>
        </w:r>
      </w:hyperlink>
      <w:r w:rsidRPr="00CB74EC">
        <w:rPr>
          <w:rStyle w:val="apple-converted-space"/>
          <w:color w:val="000000"/>
        </w:rPr>
        <w:t> </w:t>
      </w:r>
      <w:r w:rsidRPr="00CB74EC">
        <w:rPr>
          <w:color w:val="000000"/>
        </w:rPr>
        <w:t>сведения не позднее:</w:t>
      </w:r>
    </w:p>
    <w:p w:rsidR="00CB74EC" w:rsidRPr="00CB74EC" w:rsidRDefault="00CB74EC" w:rsidP="00DE712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74EC">
        <w:rPr>
          <w:rFonts w:ascii="Times New Roman" w:hAnsi="Times New Roman" w:cs="Times New Roman"/>
          <w:color w:val="000000"/>
          <w:sz w:val="24"/>
          <w:szCs w:val="24"/>
        </w:rPr>
        <w:t>3 рабочих дней после того, как появились свободные рабочие места и вакансии;</w:t>
      </w:r>
      <w:r w:rsidRPr="00CB74E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color w:val="000000"/>
          <w:shd w:val="clear" w:color="auto" w:fill="FFFFFF"/>
        </w:rPr>
        <w:t xml:space="preserve">- </w:t>
      </w:r>
      <w:r w:rsidRPr="00CB7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следующего рабочего дня, когда их заняли.</w:t>
      </w:r>
      <w:r w:rsidRPr="00CB74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712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CB74EC">
        <w:rPr>
          <w:rFonts w:ascii="Times New Roman" w:hAnsi="Times New Roman" w:cs="Times New Roman"/>
          <w:color w:val="000000"/>
          <w:sz w:val="24"/>
          <w:szCs w:val="24"/>
        </w:rPr>
        <w:t>Отметим, ранее ведомство</w:t>
      </w:r>
      <w:r w:rsidRPr="00CB7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CB74EC">
          <w:rPr>
            <w:rStyle w:val="a5"/>
            <w:rFonts w:ascii="Times New Roman" w:hAnsi="Times New Roman" w:cs="Times New Roman"/>
            <w:color w:val="413A61"/>
            <w:sz w:val="24"/>
            <w:szCs w:val="24"/>
            <w:u w:val="none"/>
            <w:bdr w:val="none" w:sz="0" w:space="0" w:color="auto" w:frame="1"/>
          </w:rPr>
          <w:t>давало</w:t>
        </w:r>
      </w:hyperlink>
      <w:r w:rsidRPr="00CB74EC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B74EC">
        <w:rPr>
          <w:rFonts w:ascii="Times New Roman" w:hAnsi="Times New Roman" w:cs="Times New Roman"/>
          <w:color w:val="000000"/>
          <w:sz w:val="24"/>
          <w:szCs w:val="24"/>
        </w:rPr>
        <w:t>иные разъяснения. Оно приводило пример: информацию по состоянию на конец отчетного месяца можно подать в течение 10 рабочих дней следующего месяца.</w:t>
      </w:r>
    </w:p>
    <w:p w:rsidR="00CB74EC" w:rsidRPr="00CB74EC" w:rsidRDefault="00DE7127" w:rsidP="00CB74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</w:t>
      </w:r>
      <w:r w:rsidR="00CB74EC" w:rsidRPr="00CB74EC">
        <w:rPr>
          <w:color w:val="000000"/>
        </w:rPr>
        <w:t>Напомним, если не представить данные или передать их не вовремя, </w:t>
      </w:r>
      <w:hyperlink r:id="rId10" w:history="1">
        <w:r w:rsidR="00CB74EC" w:rsidRPr="00CB74EC">
          <w:rPr>
            <w:rStyle w:val="a5"/>
            <w:color w:val="413A61"/>
            <w:u w:val="none"/>
            <w:bdr w:val="none" w:sz="0" w:space="0" w:color="auto" w:frame="1"/>
          </w:rPr>
          <w:t>грозит</w:t>
        </w:r>
      </w:hyperlink>
      <w:r w:rsidR="00CB74EC" w:rsidRPr="00CB74EC">
        <w:rPr>
          <w:color w:val="000000"/>
        </w:rPr>
        <w:t> штраф. Для должностных лиц он </w:t>
      </w:r>
      <w:hyperlink r:id="rId11" w:history="1">
        <w:r w:rsidR="00CB74EC" w:rsidRPr="00CB74EC">
          <w:rPr>
            <w:rStyle w:val="a5"/>
            <w:color w:val="413A61"/>
            <w:u w:val="none"/>
            <w:bdr w:val="none" w:sz="0" w:space="0" w:color="auto" w:frame="1"/>
          </w:rPr>
          <w:t>составляет</w:t>
        </w:r>
      </w:hyperlink>
      <w:r w:rsidR="00CB74EC" w:rsidRPr="00CB74EC">
        <w:rPr>
          <w:color w:val="000000"/>
        </w:rPr>
        <w:t xml:space="preserve"> от 300 до 500 руб., для </w:t>
      </w:r>
      <w:proofErr w:type="spellStart"/>
      <w:r w:rsidR="00CB74EC" w:rsidRPr="00CB74EC">
        <w:rPr>
          <w:color w:val="000000"/>
        </w:rPr>
        <w:t>юрлиц</w:t>
      </w:r>
      <w:proofErr w:type="spellEnd"/>
      <w:r w:rsidR="00CB74EC" w:rsidRPr="00CB74EC">
        <w:rPr>
          <w:color w:val="000000"/>
        </w:rPr>
        <w:t xml:space="preserve"> — от 3 тыс. до 5 тыс. руб.</w:t>
      </w:r>
    </w:p>
    <w:p w:rsidR="00806918" w:rsidRDefault="00CB74EC" w:rsidP="00326E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74E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6918">
        <w:rPr>
          <w:rFonts w:ascii="Times New Roman" w:hAnsi="Times New Roman" w:cs="Times New Roman"/>
          <w:sz w:val="24"/>
          <w:szCs w:val="24"/>
        </w:rPr>
        <w:t xml:space="preserve">        </w:t>
      </w:r>
      <w:r w:rsidR="00C95931" w:rsidRPr="00806918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proofErr w:type="gramStart"/>
      <w:r w:rsidR="00C95931" w:rsidRPr="00806918">
        <w:rPr>
          <w:rFonts w:ascii="Times New Roman" w:hAnsi="Times New Roman" w:cs="Times New Roman"/>
          <w:b/>
          <w:iCs/>
          <w:sz w:val="24"/>
          <w:szCs w:val="24"/>
        </w:rPr>
        <w:t>Федеральному</w:t>
      </w:r>
      <w:proofErr w:type="gramEnd"/>
      <w:r w:rsidR="00C95931" w:rsidRPr="0080691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2" w:history="1">
        <w:r w:rsidR="00C95931" w:rsidRPr="00806918">
          <w:rPr>
            <w:rFonts w:ascii="Times New Roman" w:hAnsi="Times New Roman" w:cs="Times New Roman"/>
            <w:b/>
            <w:iCs/>
            <w:sz w:val="24"/>
            <w:szCs w:val="24"/>
          </w:rPr>
          <w:t>закон</w:t>
        </w:r>
      </w:hyperlink>
      <w:r w:rsidR="00C95931" w:rsidRPr="00806918">
        <w:rPr>
          <w:rFonts w:ascii="Times New Roman" w:hAnsi="Times New Roman" w:cs="Times New Roman"/>
          <w:b/>
          <w:sz w:val="24"/>
          <w:szCs w:val="24"/>
        </w:rPr>
        <w:t>у</w:t>
      </w:r>
      <w:r w:rsidR="00C95931" w:rsidRPr="00806918">
        <w:rPr>
          <w:rFonts w:ascii="Times New Roman" w:hAnsi="Times New Roman" w:cs="Times New Roman"/>
          <w:b/>
          <w:iCs/>
          <w:sz w:val="24"/>
          <w:szCs w:val="24"/>
        </w:rPr>
        <w:t xml:space="preserve"> от 11.06.2022 N 165-Ф</w:t>
      </w:r>
      <w:r w:rsidR="00C95931" w:rsidRPr="00806918">
        <w:rPr>
          <w:rFonts w:ascii="Times New Roman" w:hAnsi="Times New Roman" w:cs="Times New Roman"/>
          <w:iCs/>
          <w:sz w:val="24"/>
          <w:szCs w:val="24"/>
        </w:rPr>
        <w:t>З</w:t>
      </w:r>
      <w:r w:rsidR="00C95931" w:rsidRPr="00326E48">
        <w:rPr>
          <w:rFonts w:ascii="Times New Roman" w:hAnsi="Times New Roman" w:cs="Times New Roman"/>
          <w:sz w:val="24"/>
          <w:szCs w:val="24"/>
        </w:rPr>
        <w:t xml:space="preserve"> </w:t>
      </w:r>
      <w:r w:rsidR="00326E48" w:rsidRPr="00326E48">
        <w:rPr>
          <w:rFonts w:ascii="Times New Roman" w:hAnsi="Times New Roman" w:cs="Times New Roman"/>
          <w:b/>
          <w:bCs/>
          <w:sz w:val="24"/>
          <w:szCs w:val="24"/>
        </w:rPr>
        <w:t>с 1 сентября 2022 года</w:t>
      </w:r>
      <w:r w:rsidR="00326E48" w:rsidRPr="00326E48">
        <w:rPr>
          <w:rFonts w:ascii="Times New Roman" w:hAnsi="Times New Roman" w:cs="Times New Roman"/>
          <w:sz w:val="24"/>
          <w:szCs w:val="24"/>
        </w:rPr>
        <w:t xml:space="preserve"> </w:t>
      </w:r>
      <w:r w:rsidR="000D2AD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95931" w:rsidRPr="00326E48">
        <w:rPr>
          <w:rFonts w:ascii="Times New Roman" w:hAnsi="Times New Roman" w:cs="Times New Roman"/>
          <w:b/>
          <w:bCs/>
          <w:sz w:val="24"/>
          <w:szCs w:val="24"/>
        </w:rPr>
        <w:t>обственники помещений в многоквартирном доме станут по-новому выбирать управляющую компанию</w:t>
      </w:r>
      <w:r w:rsidR="000D2AD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95931" w:rsidRPr="00326E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5931" w:rsidRPr="00326E48" w:rsidRDefault="00806918" w:rsidP="00326E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5931" w:rsidRPr="00326E48"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3" w:history="1">
        <w:r w:rsidR="00C95931" w:rsidRPr="00326E48">
          <w:rPr>
            <w:rFonts w:ascii="Times New Roman" w:hAnsi="Times New Roman" w:cs="Times New Roman"/>
            <w:sz w:val="24"/>
            <w:szCs w:val="24"/>
          </w:rPr>
          <w:t>общем собрании</w:t>
        </w:r>
      </w:hyperlink>
      <w:r w:rsidR="00C95931" w:rsidRPr="00326E48">
        <w:rPr>
          <w:rFonts w:ascii="Times New Roman" w:hAnsi="Times New Roman" w:cs="Times New Roman"/>
          <w:sz w:val="24"/>
          <w:szCs w:val="24"/>
        </w:rPr>
        <w:t xml:space="preserve"> можно будет </w:t>
      </w:r>
      <w:hyperlink r:id="rId14" w:history="1">
        <w:r w:rsidR="00C95931" w:rsidRPr="00326E48">
          <w:rPr>
            <w:rFonts w:ascii="Times New Roman" w:hAnsi="Times New Roman" w:cs="Times New Roman"/>
            <w:sz w:val="24"/>
            <w:szCs w:val="24"/>
          </w:rPr>
          <w:t>выбрать</w:t>
        </w:r>
      </w:hyperlink>
      <w:r w:rsidR="00C95931" w:rsidRPr="00326E48">
        <w:rPr>
          <w:rFonts w:ascii="Times New Roman" w:hAnsi="Times New Roman" w:cs="Times New Roman"/>
          <w:sz w:val="24"/>
          <w:szCs w:val="24"/>
        </w:rPr>
        <w:t xml:space="preserve"> управляющую компанию (УК), если решение примут </w:t>
      </w:r>
      <w:hyperlink r:id="rId15" w:history="1">
        <w:r w:rsidR="00C95931" w:rsidRPr="00326E48">
          <w:rPr>
            <w:rFonts w:ascii="Times New Roman" w:hAnsi="Times New Roman" w:cs="Times New Roman"/>
            <w:sz w:val="24"/>
            <w:szCs w:val="24"/>
          </w:rPr>
          <w:t>более чем половиной голосов</w:t>
        </w:r>
      </w:hyperlink>
      <w:r w:rsidR="00C95931" w:rsidRPr="00326E48">
        <w:rPr>
          <w:rFonts w:ascii="Times New Roman" w:hAnsi="Times New Roman" w:cs="Times New Roman"/>
          <w:sz w:val="24"/>
          <w:szCs w:val="24"/>
        </w:rPr>
        <w:t xml:space="preserve"> всех собственников помещений в многоквартирном доме. Правило заработает </w:t>
      </w:r>
      <w:hyperlink r:id="rId16" w:history="1">
        <w:r w:rsidR="00C95931" w:rsidRPr="00326E48">
          <w:rPr>
            <w:rFonts w:ascii="Times New Roman" w:hAnsi="Times New Roman" w:cs="Times New Roman"/>
            <w:sz w:val="24"/>
            <w:szCs w:val="24"/>
          </w:rPr>
          <w:t>с 1 сентября</w:t>
        </w:r>
      </w:hyperlink>
      <w:r w:rsidR="00C95931" w:rsidRPr="00326E48">
        <w:rPr>
          <w:rFonts w:ascii="Times New Roman" w:hAnsi="Times New Roman" w:cs="Times New Roman"/>
          <w:sz w:val="24"/>
          <w:szCs w:val="24"/>
        </w:rPr>
        <w:t xml:space="preserve">. Его надо соблюдать и при определении </w:t>
      </w:r>
      <w:hyperlink r:id="rId17" w:history="1">
        <w:r w:rsidR="00C95931" w:rsidRPr="00326E48">
          <w:rPr>
            <w:rFonts w:ascii="Times New Roman" w:hAnsi="Times New Roman" w:cs="Times New Roman"/>
            <w:sz w:val="24"/>
            <w:szCs w:val="24"/>
          </w:rPr>
          <w:t>способа управления</w:t>
        </w:r>
      </w:hyperlink>
      <w:r w:rsidR="00C95931" w:rsidRPr="00326E48">
        <w:rPr>
          <w:rFonts w:ascii="Times New Roman" w:hAnsi="Times New Roman" w:cs="Times New Roman"/>
          <w:sz w:val="24"/>
          <w:szCs w:val="24"/>
        </w:rPr>
        <w:t xml:space="preserve"> домом.</w:t>
      </w:r>
    </w:p>
    <w:p w:rsidR="00C95931" w:rsidRPr="00326E48" w:rsidRDefault="00C95931" w:rsidP="00326E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6E48">
        <w:rPr>
          <w:rFonts w:ascii="Times New Roman" w:hAnsi="Times New Roman" w:cs="Times New Roman"/>
          <w:sz w:val="24"/>
          <w:szCs w:val="24"/>
        </w:rPr>
        <w:t xml:space="preserve">Сейчас эти решения </w:t>
      </w:r>
      <w:hyperlink r:id="rId18" w:history="1">
        <w:r w:rsidRPr="00326E48">
          <w:rPr>
            <w:rFonts w:ascii="Times New Roman" w:hAnsi="Times New Roman" w:cs="Times New Roman"/>
            <w:sz w:val="24"/>
            <w:szCs w:val="24"/>
          </w:rPr>
          <w:t>принимают</w:t>
        </w:r>
      </w:hyperlink>
      <w:r w:rsidRPr="00326E48">
        <w:rPr>
          <w:rFonts w:ascii="Times New Roman" w:hAnsi="Times New Roman" w:cs="Times New Roman"/>
          <w:sz w:val="24"/>
          <w:szCs w:val="24"/>
        </w:rPr>
        <w:t xml:space="preserve"> большинством голосов участников собрания. В нем по общему правилу </w:t>
      </w:r>
      <w:hyperlink r:id="rId19" w:history="1">
        <w:r w:rsidRPr="00326E48">
          <w:rPr>
            <w:rFonts w:ascii="Times New Roman" w:hAnsi="Times New Roman" w:cs="Times New Roman"/>
            <w:sz w:val="24"/>
            <w:szCs w:val="24"/>
          </w:rPr>
          <w:t>достаточно задействовать</w:t>
        </w:r>
      </w:hyperlink>
      <w:r w:rsidRPr="00326E48">
        <w:rPr>
          <w:rFonts w:ascii="Times New Roman" w:hAnsi="Times New Roman" w:cs="Times New Roman"/>
          <w:sz w:val="24"/>
          <w:szCs w:val="24"/>
        </w:rPr>
        <w:t xml:space="preserve"> собственников, у которых есть более 50% голосов от их общего числа. Таким образом, УК можно выбрать </w:t>
      </w:r>
      <w:hyperlink r:id="rId20" w:history="1">
        <w:r w:rsidRPr="00326E48">
          <w:rPr>
            <w:rFonts w:ascii="Times New Roman" w:hAnsi="Times New Roman" w:cs="Times New Roman"/>
            <w:sz w:val="24"/>
            <w:szCs w:val="24"/>
          </w:rPr>
          <w:t>более чем четвертью голосов</w:t>
        </w:r>
      </w:hyperlink>
      <w:r w:rsidRPr="00326E48">
        <w:rPr>
          <w:rFonts w:ascii="Times New Roman" w:hAnsi="Times New Roman" w:cs="Times New Roman"/>
          <w:sz w:val="24"/>
          <w:szCs w:val="24"/>
        </w:rPr>
        <w:t xml:space="preserve"> всех собственников.</w:t>
      </w:r>
    </w:p>
    <w:p w:rsidR="00C95931" w:rsidRPr="00326E48" w:rsidRDefault="00C95931" w:rsidP="00326E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6E48">
        <w:rPr>
          <w:rFonts w:ascii="Times New Roman" w:hAnsi="Times New Roman" w:cs="Times New Roman"/>
          <w:sz w:val="24"/>
          <w:szCs w:val="24"/>
        </w:rPr>
        <w:t>Поправки должны исключить частую смену УК и повысить качество обслуживания домов.</w:t>
      </w:r>
    </w:p>
    <w:p w:rsidR="00C95931" w:rsidRDefault="00C95931" w:rsidP="00326E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6E48">
        <w:rPr>
          <w:rFonts w:ascii="Times New Roman" w:hAnsi="Times New Roman" w:cs="Times New Roman"/>
          <w:sz w:val="24"/>
          <w:szCs w:val="24"/>
        </w:rPr>
        <w:t xml:space="preserve">Отметим, на общем собрании </w:t>
      </w:r>
      <w:hyperlink r:id="rId21" w:history="1">
        <w:r w:rsidRPr="00326E48">
          <w:rPr>
            <w:rFonts w:ascii="Times New Roman" w:hAnsi="Times New Roman" w:cs="Times New Roman"/>
            <w:sz w:val="24"/>
            <w:szCs w:val="24"/>
          </w:rPr>
          <w:t>учитывают</w:t>
        </w:r>
      </w:hyperlink>
      <w:r w:rsidRPr="00326E48">
        <w:rPr>
          <w:rFonts w:ascii="Times New Roman" w:hAnsi="Times New Roman" w:cs="Times New Roman"/>
          <w:sz w:val="24"/>
          <w:szCs w:val="24"/>
        </w:rPr>
        <w:t xml:space="preserve"> голоса не только собственников, но и </w:t>
      </w:r>
      <w:hyperlink r:id="rId22" w:history="1">
        <w:r w:rsidRPr="00326E48">
          <w:rPr>
            <w:rFonts w:ascii="Times New Roman" w:hAnsi="Times New Roman" w:cs="Times New Roman"/>
            <w:sz w:val="24"/>
            <w:szCs w:val="24"/>
          </w:rPr>
          <w:t>некоторых других лиц</w:t>
        </w:r>
      </w:hyperlink>
      <w:r w:rsidRPr="00326E48">
        <w:rPr>
          <w:rFonts w:ascii="Times New Roman" w:hAnsi="Times New Roman" w:cs="Times New Roman"/>
          <w:sz w:val="24"/>
          <w:szCs w:val="24"/>
        </w:rPr>
        <w:t>.</w:t>
      </w:r>
    </w:p>
    <w:p w:rsidR="0081720B" w:rsidRPr="00326E48" w:rsidRDefault="0081720B" w:rsidP="00326E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27031" w:rsidRPr="00427031" w:rsidRDefault="00427031" w:rsidP="0042703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427031">
        <w:rPr>
          <w:b/>
        </w:rPr>
        <w:lastRenderedPageBreak/>
        <w:t>Минтруд</w:t>
      </w:r>
      <w:r w:rsidR="00DA2403" w:rsidRPr="00427031">
        <w:rPr>
          <w:b/>
        </w:rPr>
        <w:t xml:space="preserve"> России </w:t>
      </w:r>
      <w:r w:rsidRPr="00427031">
        <w:rPr>
          <w:b/>
        </w:rPr>
        <w:t xml:space="preserve">письмом </w:t>
      </w:r>
      <w:hyperlink r:id="rId23" w:tgtFrame="_blank" w:history="1">
        <w:r w:rsidRPr="00427031">
          <w:rPr>
            <w:rStyle w:val="a5"/>
            <w:b/>
            <w:bCs/>
            <w:color w:val="auto"/>
            <w:u w:val="none"/>
          </w:rPr>
          <w:t xml:space="preserve"> от 01.06.2022 </w:t>
        </w:r>
        <w:r>
          <w:rPr>
            <w:rStyle w:val="a5"/>
            <w:b/>
            <w:bCs/>
            <w:color w:val="auto"/>
            <w:u w:val="none"/>
          </w:rPr>
          <w:t>№</w:t>
        </w:r>
        <w:r w:rsidRPr="00427031">
          <w:rPr>
            <w:rStyle w:val="a5"/>
            <w:b/>
            <w:bCs/>
            <w:color w:val="auto"/>
            <w:u w:val="none"/>
          </w:rPr>
          <w:t xml:space="preserve"> 14-4/10/В-7208 «О направлении информации по применению Постановления Правительства РФ от 30.03.2022 N 511»</w:t>
        </w:r>
      </w:hyperlink>
    </w:p>
    <w:p w:rsidR="00DA2403" w:rsidRPr="00427031" w:rsidRDefault="00DA2403" w:rsidP="00427031">
      <w:pPr>
        <w:pStyle w:val="revannmrcssattr"/>
        <w:spacing w:before="0" w:beforeAutospacing="0" w:after="0" w:afterAutospacing="0"/>
        <w:jc w:val="both"/>
        <w:rPr>
          <w:b/>
        </w:rPr>
      </w:pPr>
      <w:r w:rsidRPr="00427031">
        <w:rPr>
          <w:b/>
        </w:rPr>
        <w:t>разъясн</w:t>
      </w:r>
      <w:r w:rsidR="00427031" w:rsidRPr="00427031">
        <w:rPr>
          <w:b/>
        </w:rPr>
        <w:t>ил</w:t>
      </w:r>
      <w:r w:rsidRPr="00427031">
        <w:rPr>
          <w:b/>
        </w:rPr>
        <w:t xml:space="preserve"> порядок применения особенностей регулирования трудовых отношений и иных непосредственно связанных с ними отношений в 2022 году</w:t>
      </w:r>
      <w:r w:rsidR="00427031" w:rsidRPr="00427031">
        <w:rPr>
          <w:b/>
        </w:rPr>
        <w:t>.</w:t>
      </w:r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>Указанные особенности установлены Постановлением Правительства РФ от 30.03.2022 N 511.</w:t>
      </w:r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>В письме разъяснены порядок приема работников на временную работу к другому работодателю, а также порядок обеспечения пособиями по временной нетрудоспособности у другого работодателя при временном переводе работника.</w:t>
      </w:r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>Даны ответы, в частности, на следующие вопросы:</w:t>
      </w:r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>- каков способ взаимодействия между работодателями, ЦЗН и работником;</w:t>
      </w:r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>- учитывается ли период приостановки трудового договора для расчета основного отпуска, дополнительного отпуска и льготного пенсионного обеспечения;</w:t>
      </w:r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>- вносится ли запись о переводе к другому работодателю в трудовую книжку;</w:t>
      </w:r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>- обязан ли работник соглашаться с временным переводом;</w:t>
      </w:r>
    </w:p>
    <w:p w:rsidR="00DA2403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>- каков принцип отбора кандидатов на заключение срочного трудового договора центрами занятости?</w:t>
      </w:r>
    </w:p>
    <w:p w:rsidR="00427031" w:rsidRPr="0081720B" w:rsidRDefault="00427031" w:rsidP="0081720B">
      <w:pPr>
        <w:pStyle w:val="a3"/>
        <w:spacing w:before="0" w:beforeAutospacing="0" w:after="0" w:afterAutospacing="0"/>
        <w:ind w:firstLine="709"/>
        <w:jc w:val="both"/>
      </w:pPr>
    </w:p>
    <w:p w:rsidR="00DA2403" w:rsidRPr="00427031" w:rsidRDefault="00427031" w:rsidP="0042703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a4"/>
        </w:rPr>
        <w:t xml:space="preserve">В соответствии с </w:t>
      </w:r>
      <w:hyperlink r:id="rId24" w:tgtFrame="_blank" w:history="1">
        <w:r w:rsidR="00DA2403" w:rsidRPr="0081720B">
          <w:rPr>
            <w:rStyle w:val="a5"/>
            <w:b/>
            <w:bCs/>
            <w:color w:val="auto"/>
            <w:u w:val="none"/>
          </w:rPr>
          <w:t>Постановление</w:t>
        </w:r>
        <w:r>
          <w:rPr>
            <w:rStyle w:val="a5"/>
            <w:b/>
            <w:bCs/>
            <w:color w:val="auto"/>
            <w:u w:val="none"/>
          </w:rPr>
          <w:t>м</w:t>
        </w:r>
        <w:r w:rsidR="00DA2403" w:rsidRPr="0081720B">
          <w:rPr>
            <w:rStyle w:val="a5"/>
            <w:b/>
            <w:bCs/>
            <w:color w:val="auto"/>
            <w:u w:val="none"/>
          </w:rPr>
          <w:t xml:space="preserve"> Правительства РФ от 22.06.2022 </w:t>
        </w:r>
        <w:r>
          <w:rPr>
            <w:rStyle w:val="a5"/>
            <w:b/>
            <w:bCs/>
            <w:color w:val="auto"/>
            <w:u w:val="none"/>
          </w:rPr>
          <w:t>№</w:t>
        </w:r>
        <w:r w:rsidR="00DA2403" w:rsidRPr="0081720B">
          <w:rPr>
            <w:rStyle w:val="a5"/>
            <w:b/>
            <w:bCs/>
            <w:color w:val="auto"/>
            <w:u w:val="none"/>
          </w:rPr>
          <w:t xml:space="preserve"> 1117</w:t>
        </w:r>
        <w:r w:rsidR="00DA2403" w:rsidRPr="0081720B">
          <w:rPr>
            <w:b/>
            <w:bCs/>
          </w:rPr>
          <w:br/>
        </w:r>
        <w:r w:rsidR="00DA2403" w:rsidRPr="0081720B">
          <w:rPr>
            <w:rStyle w:val="a5"/>
            <w:b/>
            <w:bCs/>
            <w:color w:val="auto"/>
            <w:u w:val="none"/>
          </w:rPr>
          <w:t>"О внесении изменений в пункт 11 Правил направления средств (части средств) материнского (семейного) капитала на улучшение жилищных условий"</w:t>
        </w:r>
      </w:hyperlink>
      <w:r>
        <w:rPr>
          <w:rStyle w:val="a4"/>
        </w:rPr>
        <w:t xml:space="preserve"> </w:t>
      </w:r>
      <w:r w:rsidRPr="00427031">
        <w:rPr>
          <w:b/>
        </w:rPr>
        <w:t>п</w:t>
      </w:r>
      <w:r w:rsidR="00DA2403" w:rsidRPr="00427031">
        <w:rPr>
          <w:b/>
        </w:rPr>
        <w:t>окупка кооперативного жилья с помощью средств материнского капитала стала проще</w:t>
      </w:r>
      <w:r w:rsidRPr="00427031">
        <w:rPr>
          <w:b/>
        </w:rPr>
        <w:t>.</w:t>
      </w:r>
      <w:r w:rsidR="00DA2403" w:rsidRPr="00427031">
        <w:rPr>
          <w:b/>
        </w:rPr>
        <w:t xml:space="preserve"> </w:t>
      </w:r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 xml:space="preserve">Правительством РФ сокращен перечень документов, необходимый для направления средств материнского капитала на покупку квартиры через жилищно-строительные или жилищно-накопительные кооперативы. </w:t>
      </w:r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 xml:space="preserve">Так, лицам, которые планируют купить кооперативную квартиру с помощью средств материнского капитала, не понадобится предоставлять в ПФР справку о правах кооператива на земельный участок, на котором осуществляется (будет осуществляться) строительство жилого помещения. </w:t>
      </w:r>
    </w:p>
    <w:p w:rsidR="00DA2403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>Изменения коснутся случаев, в которых региональная некоммерческая организация по строительству жилья выступает гарантом выплаты взноса членом кооператива.</w:t>
      </w:r>
    </w:p>
    <w:p w:rsidR="00427031" w:rsidRPr="0081720B" w:rsidRDefault="00427031" w:rsidP="0081720B">
      <w:pPr>
        <w:pStyle w:val="a3"/>
        <w:spacing w:before="0" w:beforeAutospacing="0" w:after="0" w:afterAutospacing="0"/>
        <w:ind w:firstLine="709"/>
        <w:jc w:val="both"/>
      </w:pPr>
    </w:p>
    <w:p w:rsidR="00DA2403" w:rsidRPr="0081720B" w:rsidRDefault="00CB149F" w:rsidP="00427031">
      <w:pPr>
        <w:pStyle w:val="a3"/>
        <w:spacing w:before="0" w:beforeAutospacing="0" w:after="0" w:afterAutospacing="0"/>
        <w:ind w:firstLine="709"/>
        <w:jc w:val="both"/>
      </w:pPr>
      <w:hyperlink r:id="rId25" w:tgtFrame="_blank" w:history="1">
        <w:proofErr w:type="gramStart"/>
        <w:r w:rsidR="00DA2403" w:rsidRPr="0081720B">
          <w:rPr>
            <w:rStyle w:val="a5"/>
            <w:b/>
            <w:bCs/>
            <w:color w:val="auto"/>
            <w:u w:val="none"/>
          </w:rPr>
          <w:t>Приказ</w:t>
        </w:r>
        <w:r w:rsidR="00427031">
          <w:rPr>
            <w:rStyle w:val="a5"/>
            <w:b/>
            <w:bCs/>
            <w:color w:val="auto"/>
            <w:u w:val="none"/>
          </w:rPr>
          <w:t xml:space="preserve">ом </w:t>
        </w:r>
        <w:r w:rsidR="00DA2403" w:rsidRPr="0081720B">
          <w:rPr>
            <w:rStyle w:val="a5"/>
            <w:b/>
            <w:bCs/>
            <w:color w:val="auto"/>
            <w:u w:val="none"/>
          </w:rPr>
          <w:t xml:space="preserve">Минтруда России от 26.04.2022 </w:t>
        </w:r>
        <w:r w:rsidR="00427031">
          <w:rPr>
            <w:rStyle w:val="a5"/>
            <w:b/>
            <w:bCs/>
            <w:color w:val="auto"/>
            <w:u w:val="none"/>
          </w:rPr>
          <w:t>№</w:t>
        </w:r>
        <w:r w:rsidR="00DA2403" w:rsidRPr="0081720B">
          <w:rPr>
            <w:rStyle w:val="a5"/>
            <w:b/>
            <w:bCs/>
            <w:color w:val="auto"/>
            <w:u w:val="none"/>
          </w:rPr>
          <w:t xml:space="preserve"> 257н</w:t>
        </w:r>
        <w:r w:rsidR="00DA2403" w:rsidRPr="0081720B">
          <w:rPr>
            <w:b/>
            <w:bCs/>
          </w:rPr>
          <w:br/>
        </w:r>
        <w:r w:rsidR="00DA2403" w:rsidRPr="0081720B">
          <w:rPr>
            <w:rStyle w:val="a5"/>
            <w:b/>
            <w:bCs/>
            <w:color w:val="auto"/>
            <w:u w:val="none"/>
          </w:rPr>
          <w:t>"Об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</w:t>
        </w:r>
        <w:r w:rsidR="00427031">
          <w:rPr>
            <w:rStyle w:val="a5"/>
            <w:b/>
            <w:bCs/>
            <w:color w:val="auto"/>
            <w:u w:val="none"/>
          </w:rPr>
          <w:t>й работы, и безработных граждан», зарегистрированным</w:t>
        </w:r>
        <w:r w:rsidR="00DA2403" w:rsidRPr="0081720B">
          <w:rPr>
            <w:rStyle w:val="a5"/>
            <w:b/>
            <w:bCs/>
            <w:color w:val="auto"/>
            <w:u w:val="none"/>
          </w:rPr>
          <w:t xml:space="preserve"> в Минюсте России 22.06.2022 </w:t>
        </w:r>
        <w:r w:rsidR="00427031">
          <w:rPr>
            <w:rStyle w:val="a5"/>
            <w:b/>
            <w:bCs/>
            <w:color w:val="auto"/>
            <w:u w:val="none"/>
          </w:rPr>
          <w:t>№</w:t>
        </w:r>
        <w:r w:rsidR="00DA2403" w:rsidRPr="0081720B">
          <w:rPr>
            <w:rStyle w:val="a5"/>
            <w:b/>
            <w:bCs/>
            <w:color w:val="auto"/>
            <w:u w:val="none"/>
          </w:rPr>
          <w:t xml:space="preserve"> 68954</w:t>
        </w:r>
        <w:r w:rsidR="00427031">
          <w:rPr>
            <w:rStyle w:val="a5"/>
            <w:b/>
            <w:bCs/>
            <w:color w:val="auto"/>
            <w:u w:val="none"/>
          </w:rPr>
          <w:t>,</w:t>
        </w:r>
      </w:hyperlink>
      <w:r w:rsidR="00427031">
        <w:rPr>
          <w:rStyle w:val="a4"/>
        </w:rPr>
        <w:t xml:space="preserve"> </w:t>
      </w:r>
      <w:r w:rsidR="00427031">
        <w:t>р</w:t>
      </w:r>
      <w:r w:rsidR="00DA2403" w:rsidRPr="0081720B">
        <w:t>асширен Перечень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</w:t>
      </w:r>
      <w:proofErr w:type="gramEnd"/>
      <w:r w:rsidR="00DA2403" w:rsidRPr="0081720B">
        <w:t xml:space="preserve"> граждан</w:t>
      </w:r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 xml:space="preserve">В новый перечень </w:t>
      </w:r>
      <w:proofErr w:type="gramStart"/>
      <w:r w:rsidRPr="0081720B">
        <w:t>включены</w:t>
      </w:r>
      <w:proofErr w:type="gramEnd"/>
      <w:r w:rsidRPr="0081720B">
        <w:t xml:space="preserve"> в том числе документы, подтверждающие период прохождения медицинского освидетельствования при выборе гражданином профессии (специальности), требующей обязательного медицинского освидетельствования.</w:t>
      </w:r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>Листок нетрудоспособности заменен справкой, выданной в установленном порядке медицинской организацией и содержащей сведения о периоде временной нетрудоспособности.</w:t>
      </w:r>
    </w:p>
    <w:p w:rsidR="00DA2403" w:rsidRDefault="00DA2403" w:rsidP="0081720B">
      <w:pPr>
        <w:pStyle w:val="a3"/>
        <w:spacing w:before="0" w:beforeAutospacing="0" w:after="0" w:afterAutospacing="0"/>
        <w:ind w:firstLine="709"/>
        <w:jc w:val="both"/>
      </w:pPr>
      <w:r w:rsidRPr="0081720B">
        <w:t>Признан утратившим силу аналогичный Приказ Минтруда России от 15.01.2013 N 10н.</w:t>
      </w:r>
    </w:p>
    <w:p w:rsidR="00427031" w:rsidRPr="0081720B" w:rsidRDefault="00427031" w:rsidP="0081720B">
      <w:pPr>
        <w:pStyle w:val="a3"/>
        <w:spacing w:before="0" w:beforeAutospacing="0" w:after="0" w:afterAutospacing="0"/>
        <w:ind w:firstLine="709"/>
        <w:jc w:val="both"/>
      </w:pPr>
    </w:p>
    <w:p w:rsidR="00DA2403" w:rsidRPr="0081720B" w:rsidRDefault="00CB149F" w:rsidP="00427031">
      <w:pPr>
        <w:pStyle w:val="a3"/>
        <w:spacing w:before="0" w:beforeAutospacing="0" w:after="0" w:afterAutospacing="0"/>
        <w:ind w:firstLine="709"/>
        <w:jc w:val="both"/>
      </w:pPr>
      <w:hyperlink r:id="rId26" w:tgtFrame="_blank" w:history="1">
        <w:proofErr w:type="gramStart"/>
        <w:r w:rsidR="00427031">
          <w:rPr>
            <w:rStyle w:val="a5"/>
            <w:b/>
            <w:bCs/>
            <w:color w:val="auto"/>
            <w:u w:val="none"/>
          </w:rPr>
          <w:t xml:space="preserve">Согласно </w:t>
        </w:r>
        <w:r w:rsidR="00DA2403" w:rsidRPr="0081720B">
          <w:rPr>
            <w:rStyle w:val="a5"/>
            <w:b/>
            <w:bCs/>
            <w:color w:val="auto"/>
            <w:u w:val="none"/>
          </w:rPr>
          <w:t>Информаци</w:t>
        </w:r>
        <w:r w:rsidR="00427031">
          <w:rPr>
            <w:rStyle w:val="a5"/>
            <w:b/>
            <w:bCs/>
            <w:color w:val="auto"/>
            <w:u w:val="none"/>
          </w:rPr>
          <w:t xml:space="preserve">и </w:t>
        </w:r>
        <w:r w:rsidR="00DA2403" w:rsidRPr="0081720B">
          <w:rPr>
            <w:rStyle w:val="a5"/>
            <w:b/>
            <w:bCs/>
            <w:color w:val="auto"/>
            <w:u w:val="none"/>
          </w:rPr>
          <w:t>ФСС РФ</w:t>
        </w:r>
        <w:r w:rsidR="00DA2403" w:rsidRPr="0081720B">
          <w:rPr>
            <w:b/>
            <w:bCs/>
          </w:rPr>
          <w:br/>
        </w:r>
        <w:r w:rsidR="00DA2403" w:rsidRPr="0081720B">
          <w:rPr>
            <w:rStyle w:val="a5"/>
            <w:b/>
            <w:bCs/>
            <w:color w:val="auto"/>
            <w:u w:val="none"/>
          </w:rPr>
          <w:t>"Порядок заполнения формы расчета в части отражения страхового тарифа в 2022 году"</w:t>
        </w:r>
      </w:hyperlink>
      <w:r w:rsidR="00427031">
        <w:rPr>
          <w:rStyle w:val="a4"/>
        </w:rPr>
        <w:t xml:space="preserve"> </w:t>
      </w:r>
      <w:r w:rsidR="00427031">
        <w:t>д</w:t>
      </w:r>
      <w:r w:rsidR="00DA2403" w:rsidRPr="0081720B">
        <w:t xml:space="preserve">о конца 2022 года страхователи вправе указывать при заполнении размера </w:t>
      </w:r>
      <w:r w:rsidR="00DA2403" w:rsidRPr="0081720B">
        <w:lastRenderedPageBreak/>
        <w:t>страхового тарифа с учетом скидки (надбавки) два десятичных знака после запятой (в соответствии с уведомлением), в обязательном порядке дополнив третий разряд после запятой значением "0"</w:t>
      </w:r>
      <w:r w:rsidR="00427031">
        <w:t>.</w:t>
      </w:r>
      <w:proofErr w:type="gramEnd"/>
    </w:p>
    <w:p w:rsidR="00DA2403" w:rsidRPr="0081720B" w:rsidRDefault="00DA2403" w:rsidP="0081720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1720B">
        <w:t>Сообщается, что согласно Порядку заполнения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(Форма 4 - ФСС), утвержденного приложением N 2 к Приказу ФСС РФ от 14.03.2022 N 80, предусмотрено заполнение строки 8 "Размер страхового тарифа с учетом скидки (надбавки)%" таблицы 1 "Расчет сумм страховых взносов" расчета с тремя</w:t>
      </w:r>
      <w:proofErr w:type="gramEnd"/>
      <w:r w:rsidRPr="0081720B">
        <w:t xml:space="preserve"> десятичными знаками после запятой.</w:t>
      </w:r>
    </w:p>
    <w:p w:rsidR="00DA2403" w:rsidRPr="00CB149F" w:rsidRDefault="00DA2403" w:rsidP="0081720B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81720B">
        <w:t>Ввиду получения страхователями уведомлений о страховом тарифе на обязательное социальное страхование от несчастных случаев на производстве и профессиональных заболеваний на 2022 год с указанием размера страхового тарифа с учетом скидки (надбавки) с двумя десятичными знаками после запятой начиная с II квартала 2022 года и до конца 2022 года реализована техническая возможность принятия расчета в форме электронного документа на Шлюзе приема</w:t>
      </w:r>
      <w:proofErr w:type="gramEnd"/>
      <w:r w:rsidRPr="0081720B">
        <w:t xml:space="preserve"> расчетов с указанием размера страхового тарифа в формате трех десятичных знаков после запятой, последним из которых может являться "0".</w:t>
      </w:r>
    </w:p>
    <w:p w:rsidR="008031DB" w:rsidRPr="00CB149F" w:rsidRDefault="008031DB" w:rsidP="0081720B">
      <w:pPr>
        <w:pStyle w:val="a3"/>
        <w:spacing w:before="0" w:beforeAutospacing="0" w:after="0" w:afterAutospacing="0"/>
        <w:ind w:firstLine="709"/>
        <w:jc w:val="both"/>
      </w:pPr>
    </w:p>
    <w:p w:rsidR="008031DB" w:rsidRPr="008031DB" w:rsidRDefault="008031DB" w:rsidP="008031DB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rPr>
          <w:b/>
          <w:color w:val="2C2D2E"/>
        </w:rPr>
        <w:t xml:space="preserve">         </w:t>
      </w:r>
      <w:r w:rsidRPr="008031DB">
        <w:rPr>
          <w:b/>
          <w:color w:val="2C2D2E"/>
        </w:rPr>
        <w:t xml:space="preserve">Согласно </w:t>
      </w:r>
      <w:r w:rsidRPr="008031DB">
        <w:rPr>
          <w:b/>
          <w:iCs/>
          <w:color w:val="2C2D2E"/>
        </w:rPr>
        <w:t xml:space="preserve">Постановлению Правительства РФ от 20.06.2022 </w:t>
      </w:r>
      <w:r w:rsidRPr="0081720B">
        <w:t>N</w:t>
      </w:r>
      <w:r w:rsidRPr="008031DB">
        <w:rPr>
          <w:b/>
          <w:iCs/>
          <w:color w:val="2C2D2E"/>
        </w:rPr>
        <w:t xml:space="preserve"> 1109</w:t>
      </w:r>
      <w:r w:rsidRPr="008031DB">
        <w:rPr>
          <w:color w:val="2C2D2E"/>
        </w:rPr>
        <w:t xml:space="preserve"> с </w:t>
      </w:r>
      <w:r w:rsidRPr="008031DB">
        <w:rPr>
          <w:rStyle w:val="a4"/>
          <w:color w:val="2C2D2E"/>
        </w:rPr>
        <w:t>21 июня банки могут выдавать льготную ипотеку по общей ставке не более 7% годовых</w:t>
      </w:r>
      <w:r>
        <w:rPr>
          <w:rStyle w:val="a4"/>
          <w:color w:val="2C2D2E"/>
        </w:rPr>
        <w:t>.</w:t>
      </w:r>
    </w:p>
    <w:p w:rsidR="008031DB" w:rsidRPr="008031DB" w:rsidRDefault="008031DB" w:rsidP="008031D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031DB">
        <w:t>Правительство по </w:t>
      </w:r>
      <w:hyperlink r:id="rId27" w:tgtFrame="_blank" w:history="1">
        <w:r w:rsidRPr="008031DB">
          <w:rPr>
            <w:rStyle w:val="a5"/>
            <w:color w:val="auto"/>
            <w:u w:val="none"/>
          </w:rPr>
          <w:t>предложению</w:t>
        </w:r>
      </w:hyperlink>
      <w:r w:rsidRPr="008031DB">
        <w:t> президента изменило </w:t>
      </w:r>
      <w:hyperlink r:id="rId28" w:tgtFrame="_blank" w:tooltip="Правила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- 2022 годах&#10;&#10;Постановление Правительства РФ от 23.04.2020 N 566&#10;(ред. от 31.05.2022)&#10;&quot;Об утвержде" w:history="1">
        <w:r w:rsidRPr="008031DB">
          <w:rPr>
            <w:rStyle w:val="a5"/>
            <w:color w:val="auto"/>
            <w:u w:val="none"/>
          </w:rPr>
          <w:t>условия</w:t>
        </w:r>
      </w:hyperlink>
      <w:r w:rsidRPr="008031DB">
        <w:t> льготной ипотеки при покупке гражданами, в частности, нового жилья у застройщиков. Для кредитных договоров, которые заключают с 21 июня, закрепили ставку </w:t>
      </w:r>
      <w:hyperlink r:id="rId29" w:tgtFrame="_blank" w:history="1">
        <w:r w:rsidRPr="008031DB">
          <w:rPr>
            <w:rStyle w:val="a5"/>
            <w:color w:val="auto"/>
            <w:u w:val="none"/>
          </w:rPr>
          <w:t>не более 7% годовых</w:t>
        </w:r>
      </w:hyperlink>
      <w:r w:rsidRPr="008031DB">
        <w:t>.</w:t>
      </w:r>
    </w:p>
    <w:p w:rsidR="008031DB" w:rsidRPr="008031DB" w:rsidRDefault="008031DB" w:rsidP="008031D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8031DB">
        <w:rPr>
          <w:color w:val="2C2D2E"/>
        </w:rPr>
        <w:t>Если договор заключили с 1 мая до 20 июня включительно, максимальная ставка по-прежнему - 9%.</w:t>
      </w:r>
    </w:p>
    <w:p w:rsidR="008031DB" w:rsidRPr="008031DB" w:rsidRDefault="008031DB" w:rsidP="00CA7B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8031DB">
        <w:rPr>
          <w:color w:val="2C2D2E"/>
        </w:rPr>
        <w:t>Напомним, предельные ставки применяют к части кредита, которая не превышает:</w:t>
      </w:r>
    </w:p>
    <w:p w:rsidR="008031DB" w:rsidRPr="008031DB" w:rsidRDefault="008031DB" w:rsidP="008031DB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8031DB">
        <w:rPr>
          <w:color w:val="2C2D2E"/>
        </w:rPr>
        <w:t xml:space="preserve">- 12 </w:t>
      </w:r>
      <w:proofErr w:type="gramStart"/>
      <w:r w:rsidRPr="008031DB">
        <w:rPr>
          <w:color w:val="2C2D2E"/>
        </w:rPr>
        <w:t>млн</w:t>
      </w:r>
      <w:proofErr w:type="gramEnd"/>
      <w:r w:rsidRPr="008031DB">
        <w:rPr>
          <w:color w:val="2C2D2E"/>
        </w:rPr>
        <w:t xml:space="preserve"> руб. - для жилья в столице, Подмосковье, Санкт-Петербурге и Ленинградской области;</w:t>
      </w:r>
    </w:p>
    <w:p w:rsidR="008031DB" w:rsidRPr="008031DB" w:rsidRDefault="008031DB" w:rsidP="008031DB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 w:rsidRPr="008031DB">
        <w:rPr>
          <w:color w:val="2C2D2E"/>
        </w:rPr>
        <w:t xml:space="preserve">- 6 </w:t>
      </w:r>
      <w:proofErr w:type="gramStart"/>
      <w:r w:rsidRPr="008031DB">
        <w:rPr>
          <w:color w:val="2C2D2E"/>
        </w:rPr>
        <w:t>млн</w:t>
      </w:r>
      <w:proofErr w:type="gramEnd"/>
      <w:r w:rsidRPr="008031DB">
        <w:rPr>
          <w:color w:val="2C2D2E"/>
        </w:rPr>
        <w:t xml:space="preserve"> руб. - в других регионах.</w:t>
      </w:r>
    </w:p>
    <w:p w:rsidR="008031DB" w:rsidRPr="008031DB" w:rsidRDefault="008031DB" w:rsidP="00CA7B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8031DB">
        <w:rPr>
          <w:color w:val="2C2D2E"/>
        </w:rPr>
        <w:t>В отношении остальной суммы можно установить другую ставку. В ряде случаев стороны вправе зафиксировать в договоре ставку выше предельной.</w:t>
      </w:r>
    </w:p>
    <w:p w:rsidR="008031DB" w:rsidRPr="008031DB" w:rsidRDefault="008031DB" w:rsidP="008031DB">
      <w:pPr>
        <w:rPr>
          <w:rFonts w:ascii="Times New Roman" w:hAnsi="Times New Roman" w:cs="Times New Roman"/>
          <w:sz w:val="24"/>
          <w:szCs w:val="24"/>
        </w:rPr>
      </w:pPr>
    </w:p>
    <w:p w:rsidR="008031DB" w:rsidRPr="008031DB" w:rsidRDefault="008031DB" w:rsidP="00CA7B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8031DB">
        <w:rPr>
          <w:rStyle w:val="a4"/>
          <w:color w:val="2C2D2E"/>
        </w:rPr>
        <w:t>В Письме от 01.06.2022 N 14-4/10/В-7208</w:t>
      </w:r>
      <w:r w:rsidR="00CA7BA0">
        <w:rPr>
          <w:b/>
          <w:bCs/>
          <w:color w:val="0000FF"/>
        </w:rPr>
        <w:t xml:space="preserve"> </w:t>
      </w:r>
      <w:r w:rsidR="00CA7BA0" w:rsidRPr="00CA7BA0">
        <w:rPr>
          <w:b/>
          <w:bCs/>
        </w:rPr>
        <w:t>«</w:t>
      </w:r>
      <w:r w:rsidRPr="008031DB">
        <w:rPr>
          <w:rStyle w:val="a4"/>
          <w:color w:val="2C2D2E"/>
        </w:rPr>
        <w:t>О направлении информации по применению Постановления Правительства РФ от 30.03.2022 N 511</w:t>
      </w:r>
      <w:r w:rsidR="00CA7BA0">
        <w:rPr>
          <w:rStyle w:val="a4"/>
          <w:color w:val="2C2D2E"/>
        </w:rPr>
        <w:t>»</w:t>
      </w:r>
      <w:r w:rsidRPr="008031DB">
        <w:rPr>
          <w:rStyle w:val="a4"/>
          <w:color w:val="2C2D2E"/>
        </w:rPr>
        <w:t xml:space="preserve"> </w:t>
      </w:r>
      <w:r w:rsidRPr="008031DB">
        <w:rPr>
          <w:b/>
          <w:bCs/>
          <w:color w:val="2C2D2E"/>
        </w:rPr>
        <w:t>Минтрудом России разъяснен порядок применения особенностей регулирования трудовых отношений и иных непосредственно связанных с ними отношений в 2022 году</w:t>
      </w:r>
      <w:r w:rsidR="00CA7BA0">
        <w:rPr>
          <w:b/>
          <w:bCs/>
          <w:color w:val="2C2D2E"/>
        </w:rPr>
        <w:t>.</w:t>
      </w:r>
    </w:p>
    <w:p w:rsidR="008031DB" w:rsidRPr="008031DB" w:rsidRDefault="008031DB" w:rsidP="00CA7B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8031DB">
        <w:rPr>
          <w:color w:val="2C2D2E"/>
        </w:rPr>
        <w:t>Указанные особенности установлены Постановлением Правительства РФ от 30.03.2022 N 511.</w:t>
      </w:r>
    </w:p>
    <w:p w:rsidR="008031DB" w:rsidRPr="008031DB" w:rsidRDefault="008031DB" w:rsidP="00CA7B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8031DB">
        <w:rPr>
          <w:color w:val="2C2D2E"/>
        </w:rPr>
        <w:t>В письме разъяснены порядок приема работников на временную работу к другому работодателю, а также порядок обеспечения пособиями по временной нетрудоспособности у другого работодателя при временном переводе работника.</w:t>
      </w:r>
    </w:p>
    <w:p w:rsidR="008031DB" w:rsidRPr="008031DB" w:rsidRDefault="008031DB" w:rsidP="00CA7BA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C2D2E"/>
        </w:rPr>
      </w:pPr>
      <w:r w:rsidRPr="008031DB">
        <w:rPr>
          <w:color w:val="2C2D2E"/>
        </w:rPr>
        <w:t xml:space="preserve">В письме </w:t>
      </w:r>
      <w:proofErr w:type="gramStart"/>
      <w:r w:rsidRPr="008031DB">
        <w:rPr>
          <w:color w:val="2C2D2E"/>
        </w:rPr>
        <w:t>раскрыты</w:t>
      </w:r>
      <w:proofErr w:type="gramEnd"/>
      <w:r w:rsidRPr="008031DB">
        <w:rPr>
          <w:color w:val="2C2D2E"/>
        </w:rPr>
        <w:t>:</w:t>
      </w:r>
    </w:p>
    <w:p w:rsidR="008031DB" w:rsidRPr="008031DB" w:rsidRDefault="00CA7BA0" w:rsidP="008031DB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rPr>
          <w:color w:val="2C2D2E"/>
        </w:rPr>
        <w:t xml:space="preserve">         </w:t>
      </w:r>
      <w:r w:rsidR="008031DB" w:rsidRPr="008031DB">
        <w:rPr>
          <w:color w:val="2C2D2E"/>
        </w:rPr>
        <w:t>- способ взаимодействия между работодателями, ЦЗН и работником;</w:t>
      </w:r>
    </w:p>
    <w:p w:rsidR="008031DB" w:rsidRPr="008031DB" w:rsidRDefault="00CA7BA0" w:rsidP="008031DB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rPr>
          <w:color w:val="2C2D2E"/>
        </w:rPr>
        <w:t xml:space="preserve">         </w:t>
      </w:r>
      <w:r w:rsidR="008031DB" w:rsidRPr="008031DB">
        <w:rPr>
          <w:color w:val="2C2D2E"/>
        </w:rPr>
        <w:t xml:space="preserve">- учет периода приостановки трудового договора для расчета основного отпуска, </w:t>
      </w:r>
      <w:r>
        <w:rPr>
          <w:color w:val="2C2D2E"/>
        </w:rPr>
        <w:t xml:space="preserve">    </w:t>
      </w:r>
      <w:r w:rsidR="008031DB" w:rsidRPr="008031DB">
        <w:rPr>
          <w:color w:val="2C2D2E"/>
        </w:rPr>
        <w:t>дополнительного отпуска и льготного пенсионного обеспечения;</w:t>
      </w:r>
    </w:p>
    <w:p w:rsidR="008031DB" w:rsidRPr="008031DB" w:rsidRDefault="00CA7BA0" w:rsidP="008031DB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rPr>
          <w:color w:val="2C2D2E"/>
        </w:rPr>
        <w:t xml:space="preserve">         </w:t>
      </w:r>
      <w:r w:rsidR="008031DB" w:rsidRPr="008031DB">
        <w:rPr>
          <w:color w:val="2C2D2E"/>
        </w:rPr>
        <w:t>- перевод к другому работодателю в трудовую книжку;</w:t>
      </w:r>
    </w:p>
    <w:p w:rsidR="008031DB" w:rsidRPr="008031DB" w:rsidRDefault="00CA7BA0" w:rsidP="008031DB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</w:rPr>
      </w:pPr>
      <w:r>
        <w:rPr>
          <w:color w:val="2C2D2E"/>
        </w:rPr>
        <w:t xml:space="preserve">         </w:t>
      </w:r>
      <w:r w:rsidR="008031DB" w:rsidRPr="008031DB">
        <w:rPr>
          <w:color w:val="2C2D2E"/>
        </w:rPr>
        <w:t>- принцип отбора кандидатов на заключение срочного трудового договора центрами занятости.</w:t>
      </w:r>
    </w:p>
    <w:p w:rsidR="00DA2403" w:rsidRPr="0081720B" w:rsidRDefault="0081720B" w:rsidP="0081720B">
      <w:pPr>
        <w:pStyle w:val="3"/>
        <w:spacing w:before="0" w:beforeAutospacing="0" w:after="0" w:afterAutospacing="0"/>
        <w:ind w:firstLine="709"/>
        <w:jc w:val="both"/>
      </w:pPr>
      <w:bookmarkStart w:id="1" w:name="mailruanchor_fd_sect_14"/>
      <w:bookmarkEnd w:id="1"/>
      <w:r w:rsidRPr="0081720B">
        <w:t xml:space="preserve"> </w:t>
      </w:r>
    </w:p>
    <w:p w:rsidR="006E469B" w:rsidRDefault="006E469B" w:rsidP="006E469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                        </w:t>
      </w:r>
      <w:r w:rsidRPr="00203DE3">
        <w:rPr>
          <w:rFonts w:eastAsia="Arial Unicode MS"/>
        </w:rPr>
        <w:t xml:space="preserve">Информация предоставлена </w:t>
      </w:r>
      <w:r>
        <w:rPr>
          <w:rFonts w:eastAsia="Arial Unicode MS"/>
        </w:rPr>
        <w:t xml:space="preserve">         </w:t>
      </w:r>
    </w:p>
    <w:p w:rsidR="006E469B" w:rsidRPr="00203DE3" w:rsidRDefault="006E469B" w:rsidP="006E469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</w:t>
      </w:r>
      <w:r w:rsidRPr="00203DE3">
        <w:rPr>
          <w:rFonts w:eastAsia="Arial Unicode MS"/>
        </w:rPr>
        <w:t>Консультант-плюс</w:t>
      </w:r>
    </w:p>
    <w:p w:rsidR="00CB74EC" w:rsidRPr="0081720B" w:rsidRDefault="00CB74EC" w:rsidP="00817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74EC" w:rsidRPr="0081720B" w:rsidSect="0004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A03BB"/>
    <w:multiLevelType w:val="multilevel"/>
    <w:tmpl w:val="D534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3E"/>
    <w:rsid w:val="000444A6"/>
    <w:rsid w:val="000D2ADE"/>
    <w:rsid w:val="00217BB7"/>
    <w:rsid w:val="00326E48"/>
    <w:rsid w:val="00427031"/>
    <w:rsid w:val="006203EF"/>
    <w:rsid w:val="006A4F9F"/>
    <w:rsid w:val="006E469B"/>
    <w:rsid w:val="007B4F3E"/>
    <w:rsid w:val="008031DB"/>
    <w:rsid w:val="00806918"/>
    <w:rsid w:val="0081720B"/>
    <w:rsid w:val="00864CE7"/>
    <w:rsid w:val="008A5F1A"/>
    <w:rsid w:val="00975EF7"/>
    <w:rsid w:val="00C95931"/>
    <w:rsid w:val="00CA7BA0"/>
    <w:rsid w:val="00CB149F"/>
    <w:rsid w:val="00CB74EC"/>
    <w:rsid w:val="00DA2403"/>
    <w:rsid w:val="00DE7127"/>
    <w:rsid w:val="00F0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F3E"/>
    <w:rPr>
      <w:b/>
      <w:bCs/>
    </w:rPr>
  </w:style>
  <w:style w:type="character" w:styleId="a5">
    <w:name w:val="Hyperlink"/>
    <w:basedOn w:val="a0"/>
    <w:uiPriority w:val="99"/>
    <w:semiHidden/>
    <w:unhideWhenUsed/>
    <w:rsid w:val="007B4F3E"/>
    <w:rPr>
      <w:color w:val="0000FF"/>
      <w:u w:val="single"/>
    </w:rPr>
  </w:style>
  <w:style w:type="paragraph" w:customStyle="1" w:styleId="revannmrcssattr">
    <w:name w:val="rev_ann_mr_css_attr"/>
    <w:basedOn w:val="a"/>
    <w:rsid w:val="007B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74EC"/>
  </w:style>
  <w:style w:type="character" w:customStyle="1" w:styleId="30">
    <w:name w:val="Заголовок 3 Знак"/>
    <w:basedOn w:val="a0"/>
    <w:link w:val="3"/>
    <w:uiPriority w:val="9"/>
    <w:rsid w:val="00DA2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2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F3E"/>
    <w:rPr>
      <w:b/>
      <w:bCs/>
    </w:rPr>
  </w:style>
  <w:style w:type="character" w:styleId="a5">
    <w:name w:val="Hyperlink"/>
    <w:basedOn w:val="a0"/>
    <w:uiPriority w:val="99"/>
    <w:semiHidden/>
    <w:unhideWhenUsed/>
    <w:rsid w:val="007B4F3E"/>
    <w:rPr>
      <w:color w:val="0000FF"/>
      <w:u w:val="single"/>
    </w:rPr>
  </w:style>
  <w:style w:type="paragraph" w:customStyle="1" w:styleId="revannmrcssattr">
    <w:name w:val="rev_ann_mr_css_attr"/>
    <w:basedOn w:val="a"/>
    <w:rsid w:val="007B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74EC"/>
  </w:style>
  <w:style w:type="character" w:customStyle="1" w:styleId="30">
    <w:name w:val="Заголовок 3 Знак"/>
    <w:basedOn w:val="a0"/>
    <w:link w:val="3"/>
    <w:uiPriority w:val="9"/>
    <w:rsid w:val="00DA2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quest;n=211790;dst=100014" TargetMode="External"/><Relationship Id="rId13" Type="http://schemas.openxmlformats.org/officeDocument/2006/relationships/hyperlink" Target="consultantplus://offline/ref=342EFBB74B6D5BD99BC26970E07988C2A1AC0B54D83C75B9F57332C8FE61F59DCDE405D1A31ABC49B46F57307C8B0A0AE4B75ACE2FE1D546HAY9H" TargetMode="External"/><Relationship Id="rId18" Type="http://schemas.openxmlformats.org/officeDocument/2006/relationships/hyperlink" Target="consultantplus://offline/ref=342EFBB74B6D5BD99BC26970E07988C2A1AC0B54D83C75B9F57332C8FE61F59DCDE405D9AB1FB41DE320566C3ADA1908E6B758C833HEY1H" TargetMode="External"/><Relationship Id="rId26" Type="http://schemas.openxmlformats.org/officeDocument/2006/relationships/hyperlink" Target="http://www.consultant.ru/cabinet/stat/fd/2022-06-24/click/consultant/?dst=http%3A%2F%2Fwww.consultant.ru%2Fdocument%2Fcons_doc_LAW_419963%2F&amp;utm_campaign=fd&amp;utm_source=consultant&amp;utm_medium=email&amp;utm_content=bod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42EFBB74B6D5BD99BC26970E07988C2A6A80B51D43575B9F57332C8FE61F59DCDE405D1A31ABF49B46F57307C8B0A0AE4B75ACE2FE1D546HAY9H" TargetMode="External"/><Relationship Id="rId7" Type="http://schemas.openxmlformats.org/officeDocument/2006/relationships/hyperlink" Target="consultantplus://offline/main?base=quest;n=211790;dst=100007" TargetMode="External"/><Relationship Id="rId12" Type="http://schemas.openxmlformats.org/officeDocument/2006/relationships/hyperlink" Target="consultantplus://offline/ref=342EFBB74B6D5BD99BC26970E07988C2A1AC0456D53C75B9F57332C8FE61F59DCDE405D1A31ABF48B06F57307C8B0A0AE4B75ACE2FE1D546HAY9H" TargetMode="External"/><Relationship Id="rId17" Type="http://schemas.openxmlformats.org/officeDocument/2006/relationships/hyperlink" Target="consultantplus://offline/ref=342EFBB74B6D5BD99BC26970E07988C2A1AC0B54D83C75B9F57332C8FE61F59DCDE405D1A31AB64EB06F57307C8B0A0AE4B75ACE2FE1D546HAY9H" TargetMode="External"/><Relationship Id="rId25" Type="http://schemas.openxmlformats.org/officeDocument/2006/relationships/hyperlink" Target="http://www.consultant.ru/cabinet/stat/fd/2022-06-24/click/consultant/?dst=http%3A%2F%2Fwww.consultant.ru%2Fdocument%2Fcons_doc_LAW_419937%2F&amp;utm_campaign=fd&amp;utm_source=consultant&amp;utm_medium=email&amp;utm_content=body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2EFBB74B6D5BD99BC26970E07988C2A1AC0456D53C75B9F57332C8FE61F59DCDE405D1A31ABF48B46F57307C8B0A0AE4B75ACE2FE1D546HAY9H" TargetMode="External"/><Relationship Id="rId20" Type="http://schemas.openxmlformats.org/officeDocument/2006/relationships/hyperlink" Target="consultantplus://offline/ref=342EFBB74B6D5BD99BC26B78F800DD91A8AF0D56DF3976E4FF7B6BC4FC66FAC2DAE34CDDA21ABF49B3670835699A5205E2AD44C837FDD744A9H1Y8H" TargetMode="External"/><Relationship Id="rId29" Type="http://schemas.openxmlformats.org/officeDocument/2006/relationships/hyperlink" Target="http://www.consultant.ru/cabinet/stat/nw/2022-06-24/click/consultant/?dst=http%3A%2F%2Fwww.consultant.ru%2Fcons%2Fcgi%2Fonline.cgi%3Freq%3Ddoc%26base%3DLAW%26n%3D419852%26dst%3D100014&amp;utm_campaign=nw&amp;utm_source=consultant&amp;utm_medium=email&amp;utm_content=bo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opennews&amp;id=19599" TargetMode="External"/><Relationship Id="rId11" Type="http://schemas.openxmlformats.org/officeDocument/2006/relationships/hyperlink" Target="consultantplus://offline/main?base=law;n=419255;dst=2223" TargetMode="External"/><Relationship Id="rId24" Type="http://schemas.openxmlformats.org/officeDocument/2006/relationships/hyperlink" Target="http://www.consultant.ru/cabinet/stat/fd/2022-06-24/click/consultant/?dst=http%3A%2F%2Fwww.consultant.ru%2Fdocument%2Fcons_doc_LAW_419953%2F&amp;utm_campaign=fd&amp;utm_source=consultant&amp;utm_medium=email&amp;utm_content=bo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2EFBB74B6D5BD99BC26970E07988C2A1AC0456D53C75B9F57332C8FE61F59DCDE405D1A31ABF48B06F57307C8B0A0AE4B75ACE2FE1D546HAY9H" TargetMode="External"/><Relationship Id="rId23" Type="http://schemas.openxmlformats.org/officeDocument/2006/relationships/hyperlink" Target="http://www.consultant.ru/cabinet/stat/fd/2022-06-24/click/consultant/?dst=http%3A%2F%2Fwww.consultant.ru%2Fdocument%2Fcons_doc_LAW_419943%2F&amp;utm_campaign=fd&amp;utm_source=consultant&amp;utm_medium=email&amp;utm_content=body" TargetMode="External"/><Relationship Id="rId28" Type="http://schemas.openxmlformats.org/officeDocument/2006/relationships/hyperlink" Target="http://www.consultant.ru/cabinet/stat/nw/2022-06-24/click/consultant/?dst=http%3A%2F%2Fwww.consultant.ru%2Fcons%2Fcgi%2Fonline.cgi%3Freq%3Ddoc%26base%3DLAW%26n%3D418276%26dst%3D100320&amp;utm_campaign=nw&amp;utm_source=consultant&amp;utm_medium=email&amp;utm_content=body" TargetMode="External"/><Relationship Id="rId10" Type="http://schemas.openxmlformats.org/officeDocument/2006/relationships/hyperlink" Target="consultantplus://offline/main?base=law;n=419255;dst=9492" TargetMode="External"/><Relationship Id="rId19" Type="http://schemas.openxmlformats.org/officeDocument/2006/relationships/hyperlink" Target="consultantplus://offline/ref=342EFBB74B6D5BD99BC26970E07988C2A1AC0B54D83C75B9F57332C8FE61F59DCDE405D9AB19B41DE320566C3ADA1908E6B758C833HEY1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quest;n=211278;dst=100012" TargetMode="External"/><Relationship Id="rId14" Type="http://schemas.openxmlformats.org/officeDocument/2006/relationships/hyperlink" Target="consultantplus://offline/ref=342EFBB74B6D5BD99BC26970E07988C2A1AC0456D53C75B9F57332C8FE61F59DCDE405D1A31ABF48B36F57307C8B0A0AE4B75ACE2FE1D546HAY9H" TargetMode="External"/><Relationship Id="rId22" Type="http://schemas.openxmlformats.org/officeDocument/2006/relationships/hyperlink" Target="consultantplus://offline/ref=342EFBB74B6D5BD99BC26970E07988C2A6A80B51D43575B9F57332C8FE61F59DCDE405D1A31ABF49B46F57307C8B0A0AE4B75ACE2FE1D546HAY9H" TargetMode="External"/><Relationship Id="rId27" Type="http://schemas.openxmlformats.org/officeDocument/2006/relationships/hyperlink" Target="http://www.consultant.ru/cabinet/stat/nw/2022-06-24/click/consultant/?dst=http%3A%2F%2Fwww.consultant.ru%2Fcons%2Fcgi%2Fonline.cgi%3Freq%3Ddoc%26base%3DLAW%26n%3D179580%26dst%3D3011&amp;utm_campaign=nw&amp;utm_source=consultant&amp;utm_medium=email&amp;utm_content=bod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2022-06-27T12:36:00Z</dcterms:created>
  <dcterms:modified xsi:type="dcterms:W3CDTF">2022-06-27T12:36:00Z</dcterms:modified>
</cp:coreProperties>
</file>