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ind w:firstLine="600" w:firstLineChars="250"/>
        <w:jc w:val="both"/>
        <w:rPr>
          <w:rStyle w:val="6"/>
          <w:rFonts w:hint="default"/>
          <w:lang w:val="ru-RU"/>
        </w:rPr>
      </w:pPr>
      <w:r>
        <w:rPr>
          <w:rStyle w:val="6"/>
          <w:lang w:val="ru-RU"/>
        </w:rPr>
        <w:t>ПРАВОВЫЕ</w:t>
      </w:r>
      <w:r>
        <w:rPr>
          <w:rStyle w:val="6"/>
          <w:rFonts w:hint="default"/>
          <w:lang w:val="ru-RU"/>
        </w:rPr>
        <w:t xml:space="preserve"> НОВОСТИ </w:t>
      </w:r>
    </w:p>
    <w:p>
      <w:pPr>
        <w:pStyle w:val="7"/>
        <w:spacing w:before="0" w:beforeAutospacing="0" w:after="0" w:afterAutospacing="0"/>
        <w:ind w:firstLine="709"/>
        <w:jc w:val="both"/>
        <w:rPr>
          <w:rFonts w:hint="default"/>
          <w:lang w:val="ru-RU"/>
        </w:rPr>
      </w:pPr>
      <w:r>
        <w:rPr>
          <w:rStyle w:val="6"/>
        </w:rPr>
        <w:fldChar w:fldCharType="begin"/>
      </w:r>
      <w:r>
        <w:rPr>
          <w:rStyle w:val="6"/>
        </w:rPr>
        <w:instrText xml:space="preserve"> HYPERLINK "http://www.consultant.ru/cabinet/stat/fd/2022-10-21/click/consultant/?dst=http%3A%2F%2Fwww.consultant.ru%2Fdocument%2Fcons_doc_LAW_429370%2F&amp;utm_campaign=fd&amp;utm_source=consultant&amp;utm_medium=email&amp;utm_content=body" \t "_blank" </w:instrText>
      </w:r>
      <w:r>
        <w:rPr>
          <w:rStyle w:val="6"/>
        </w:rPr>
        <w:fldChar w:fldCharType="separate"/>
      </w:r>
      <w:r>
        <w:rPr>
          <w:rStyle w:val="5"/>
          <w:b/>
          <w:bCs/>
          <w:color w:val="auto"/>
          <w:u w:val="none"/>
        </w:rPr>
        <w:t xml:space="preserve">   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 xml:space="preserve">         </w:t>
      </w:r>
      <w:r>
        <w:fldChar w:fldCharType="begin"/>
      </w:r>
      <w:r>
        <w:instrText xml:space="preserve"> HYPERLINK "http://www.consultant.ru/cabinet/stat/fd/2022-10-21/click/consultant/?dst=http%3A%2F%2Fwww.consultant.ru%2Fdocument%2Fcons_doc_LAW_429412%2F&amp;utm_campaign=fd&amp;utm_source=consultant&amp;utm_medium=email&amp;utm_content=body"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20.10.2022 N 404-ФЗ "О внесении изменения в Федеральный закон "О мобилизационной подготовке и мобилизации в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установлены особенности призыва на военную службу по мобилизации для предпринимателей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rPr>
          <w:lang w:val="ru-RU"/>
        </w:rPr>
        <w:t>Г</w:t>
      </w:r>
      <w:r>
        <w:t xml:space="preserve">ражданам, являющимся индивидуальными предпринимателями, учредителями (участниками) организаций, а также единственными учредителями организаций и одновременно осуществляющим полномочия единоличного исполнительного органа, призываемым на военную службу по мобилизации, предоставляется пять рабочих дней для решения организационных вопросов, связанных с дальнейшим осуществлением предпринимательской деятельности.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На таких граждан не распространяются ограничения и запреты, установленные Федеральным законом "О статусе военнослужащих", касающиеся занятия предпринимательской деятельностью. Кроме того, указанные лица, призванные на военную службу по мобилизации, могут принять решение об осуществлении предпринимательской деятельности через доверенных лиц.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 (Опубликован на Официальном интернет-портале правовой информации http://pravo.gov.ru - 20.10.2022).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Действие указанных выше положений распространяется на лиц, призванных на военную службу по мобилизации с 21 сентября 2022 года.</w:t>
      </w:r>
    </w:p>
    <w:p>
      <w:pPr>
        <w:pStyle w:val="7"/>
        <w:spacing w:before="0" w:beforeAutospacing="0" w:after="0" w:afterAutospacing="0"/>
        <w:ind w:firstLine="709"/>
        <w:jc w:val="both"/>
        <w:rPr>
          <w:rStyle w:val="5"/>
          <w:b/>
          <w:bCs/>
          <w:color w:val="auto"/>
          <w:u w:val="none"/>
        </w:rPr>
      </w:pPr>
    </w:p>
    <w:p>
      <w:pPr>
        <w:pStyle w:val="7"/>
        <w:spacing w:before="0" w:beforeAutospacing="0" w:after="0" w:afterAutospacing="0"/>
        <w:ind w:firstLine="709"/>
        <w:jc w:val="both"/>
        <w:rPr>
          <w:rFonts w:hint="default"/>
          <w:lang w:val="ru-RU"/>
        </w:rPr>
      </w:pPr>
      <w:r>
        <w:fldChar w:fldCharType="begin"/>
      </w:r>
      <w:r>
        <w:instrText xml:space="preserve"> HYPERLINK "http://www.consultant.ru/cabinet/stat/fd/2022-10-21/click/consultant/?dst=http%3A%2F%2Fwww.consultant.ru%2Fdocument%2Fcons_doc_LAW_429418%2F&amp;utm_campaign=fd&amp;utm_source=consultant&amp;utm_medium=email&amp;utm_content=body"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Федеральным законом от 20.10.2022 N 406-ФЗ "О внесении изменений в отдельные законодательные акты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подписан закон о кредитных каникулах для субъектов МСП, чей единственный участник, выполняющий функции единоличного исполнительного органа, был мобилизован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Законом за субъектами МСП закреплено право на обращение к кредитору с требованием о предоставлении льготного периода на условиях, аналогичных условиям кредитных каникул для мобилизованных физлиц и ИП.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В течение льготного периода заемщик вправе не вносить платежи по договору. При этом право на кредитные каникулы может быть реализовано заемщиком в любой момент времени действия кредитного договора (договора займа), но не позднее 31 декабря 2023 года.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Срок кредитных каникул составит весь срок военной службы единственного участника общества, увеличенный на 90 дней. Указанный срок может быть продлен на время нахождения мобилизованного в больницах, госпиталях, других медицинских организациях в стационарных условиях на излечении, а в случае признания участника общества безвестно отсутствующим - также на период до отмены решения суда о признании участника общества безвестно отсутствующим либо до объявления его судом умершим.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Кроме этого, мобилизованным физлицам - банкротам, в отношении которых введена процедура реализации имущества, предоставлено право самостоятельно открывать банковские счета и распоряжаться поступающими на них выплатами для военнослужащих.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Также документом уточнен порядок предоставления кредитных каникул всем участникам СВО. В частности, Правительство РФ наделено правом ограничивать максимальный размер кредита (займа), подлежащего списанию, если военнослужащий - индивидуальный предприниматель погиб или получил инвалидность I группы.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Федеральный закон вступает в силу со дня его официального опубликования, за исключением положений, для которых предусмотрен иной срок их вступления в силу.</w:t>
      </w: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</w:pPr>
    </w:p>
    <w:p>
      <w:pPr>
        <w:pStyle w:val="7"/>
        <w:spacing w:before="0" w:beforeAutospacing="0" w:after="0" w:afterAutospacing="0"/>
        <w:ind w:left="0" w:leftChars="0" w:firstLine="439" w:firstLineChars="183"/>
        <w:jc w:val="both"/>
        <w:rPr>
          <w:rFonts w:hint="default"/>
          <w:b/>
          <w:bCs/>
          <w:lang w:val="ru-RU"/>
        </w:rPr>
      </w:pPr>
      <w:r>
        <w:fldChar w:fldCharType="begin"/>
      </w:r>
      <w:r>
        <w:instrText xml:space="preserve"> HYPERLINK "http://www.consultant.ru/cabinet/stat/fd/2022-10-24/click/consultant/?dst=http%3A%2F%2Fwww.consultant.ru%2Fdocument%2Fcons_doc_LAW_429562%2F&amp;utm_campaign=fd&amp;utm_source=consultant&amp;utm_medium=email&amp;utm_content=body"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Письмом от 21.10.2022 N ИН-03-59/126 «Об оформлении кредитных каникул для мобилизованных и участников СВО»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Банком России даны разъяснения по применению положений закона о кредитных каникулах для лиц, призванных на военную службу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В связи с принятием Федерального закона от 07.10.2022 N 377-ФЗ разъясняются вопросы, касающиеся, в частности: определения лиц, на которых распространяются положения закона; прав заемщиков на обращение к кредитору с требованием о предоставлении льготного периода; перечня документов, представляемых в кредитную организацию, для подтверждения факта мобилизации и пр.</w:t>
      </w:r>
    </w:p>
    <w:p>
      <w:pPr>
        <w:pStyle w:val="7"/>
        <w:spacing w:before="0" w:beforeAutospacing="0" w:after="0" w:afterAutospacing="0"/>
        <w:ind w:firstLine="480" w:firstLineChars="200"/>
        <w:jc w:val="both"/>
        <w:rPr>
          <w:b/>
        </w:rPr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rFonts w:hint="default"/>
          <w:b/>
          <w:bCs/>
          <w:lang w:val="ru-RU"/>
        </w:rPr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"http://www.consultant.ru/cabinet/stat/fd/2022-10-21/click/consultant/?dst=http%3A%2F%2Fwww.consultant.ru%2Fdocument%2Fcons_doc_LAW_429380%2F&amp;utm_campaign=fd&amp;utm_source=consultant&amp;utm_medium=email&amp;utm_content=body"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18.10.2022 N 1856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"Об индексации размера ежемесячной денежной компенсации, установленной частью 1.1 статьи 12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с 1 октября 2022 на 4% проиндексируют размер ежемесячной денежной компенсации членам семей сотрудников, погибших при выполнении служебных обязанностей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Речь идет об индексации размера компенсации, установленной частью 1.1 статьи 12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fldChar w:fldCharType="begin"/>
      </w:r>
      <w:r>
        <w:instrText xml:space="preserve"> HYPERLINK "http://www.consultant.ru/cabinet/stat/fd/2022-10-24/click/consultant/?dst=http%3A%2F%2Fwww.consultant.ru%2Fdocument%2Fcons_doc_LAW_429569%2F&amp;utm_campaign=fd&amp;utm_source=consultant&amp;utm_medium=email&amp;utm_content=body"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Постановлением   от 20.10.2022 N 1874 "О мерах поддержки мобилизованных лиц"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>Правительство РФ утвердило отсрочку по уплате налоговых платежей для мобилизованных граждан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Лицам, призванным на военную службу в рамках частичной мобилизации, предоставлена отсрочка по уплате налогов, сборов, страховых взносов, а также продлены сроки предоставления налоговых деклараций и отчетов о движении денежных средств по счетам.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Кроме того, в частности, приостанавливается проведение мероприятий налогового контроля (за некоторыми исключениями), а также не применяются налоговые санкции по ряду статей НК РФ.</w:t>
      </w:r>
    </w:p>
    <w:p>
      <w:pPr>
        <w:pStyle w:val="7"/>
        <w:spacing w:before="0" w:beforeAutospacing="0" w:after="0" w:afterAutospacing="0"/>
        <w:jc w:val="both"/>
        <w:rPr>
          <w:rStyle w:val="5"/>
          <w:b/>
          <w:bCs/>
          <w:color w:val="auto"/>
          <w:u w:val="none"/>
        </w:rPr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rFonts w:hint="default"/>
          <w:lang w:val="ru-RU"/>
        </w:rPr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"http://www.consultant.ru/cabinet/stat/fd/2022-10-25/click/consultant/?dst=http%3A%2F%2Fwww.consultant.ru%2Fdocument%2Fcons_doc_LAW_429609%2F&amp;utm_campaign=fd&amp;utm_source=consultant&amp;utm_medium=email&amp;utm_content=body"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21.10.2022 N 1876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реализации мероприятий по переселению жителей г. Херсона и правобережной части Херсонской области, вынужденно покинувших место постоянного проживания и прибывших в экстренном массовом порядке на территории иных субъектов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 xml:space="preserve">жителям Херсона и правобережной части Херсонской области при переселении в другие субъекты РФ предоставят жилищные сертификаты и единовременные выплаты в размере 100 тыс. </w:t>
      </w:r>
      <w:r>
        <w:rPr>
          <w:b/>
          <w:bCs/>
          <w:lang w:val="ru-RU"/>
        </w:rPr>
        <w:t>р</w:t>
      </w:r>
      <w:r>
        <w:rPr>
          <w:b/>
          <w:bCs/>
        </w:rPr>
        <w:t>ублей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Средства федеральной субсидии, направляемой Фонду развития территорий, предназначены для финансирования мероприятий, проводимых субъектами РФ в целях господдержки граждан, вынужденно покинувшим место постоянного проживания и прибывшим в экстренном массовом порядке на территории иных субъектов РФ на постоянное место жительства.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Определен порядок направления гражданами заявлений и перечень документов, подтверждающих факт проживания на указанных территориях.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Размер потребности субъекта РФ в финансировании определяется на основании утвержденных списков граждан исходя из размера средней рыночной стоимости 1 кв. метра общей площади жилого помещения по РФ и норматива обеспечения жилой площадью, составляющего 33 кв. метра для одиноко проживающих граждан, 42 кв. метра - для семей из 2 человек и по 18 кв. метров на одного человека - для семей из 3 и более человек.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rPr>
          <w:b/>
        </w:rPr>
        <w:t>Согласно</w:t>
      </w:r>
      <w:r>
        <w:t xml:space="preserve"> </w:t>
      </w:r>
      <w:r>
        <w:fldChar w:fldCharType="begin"/>
      </w:r>
      <w:r>
        <w:instrText xml:space="preserve"> HYPERLINK "http://www.consultant.ru/cabinet/stat/fd/2022-10-25/click/consultant/?dst=http%3A%2F%2Fwww.consultant.ru%2Flaw%2Freview%2Flink%2F%3Fid%3D208442776&amp;utm_campaign=fd&amp;utm_source=consultant&amp;utm_medium=email&amp;utm_content=body"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Постановлению Правительства РФ от 21.10.2022 N 1882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опьянения"</w:t>
      </w:r>
      <w:r>
        <w:rPr>
          <w:rStyle w:val="5"/>
          <w:b/>
          <w:bCs/>
          <w:color w:val="auto"/>
          <w:u w:val="none"/>
        </w:rPr>
        <w:fldChar w:fldCharType="end"/>
      </w:r>
      <w:r>
        <w:t xml:space="preserve"> </w:t>
      </w:r>
      <w:r>
        <w:rPr>
          <w:b/>
          <w:bCs/>
        </w:rPr>
        <w:t xml:space="preserve">с 1 марта 2023 г. устанавливается новый порядок освидетельствования лица, которое управляет транспортным средством, на состояние алкогольного опьянения и оформления его результатов, направления на медицинское освидетельствование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В частности, предусмотрено, что перед освидетельствованием должностное лицо информирует водителя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данного средства измерений в Федеральном информационном фонде по обеспечению единства измерений.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Признается утратившим силу Постановление Правительства РФ от 26.06.2008 N 475, которое регулирует аналогичные правоотношения.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rFonts w:hint="default"/>
          <w:lang w:val="ru-R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"http://www.consultant.ru/cabinet/stat/fd/2022-10-24/click/consultant/?dst=http%3A%2F%2Fwww.consultant.ru%2Fdocument%2Fcons_doc_LAW_429502%2F&amp;utm_campaign=fd&amp;utm_source=consultant&amp;utm_medium=email&amp;utm_content=body" \t "_blank" </w:instrText>
      </w:r>
      <w:r>
        <w:rPr>
          <w:b/>
          <w:bCs/>
        </w:rPr>
        <w:fldChar w:fldCharType="separate"/>
      </w:r>
      <w:r>
        <w:rPr>
          <w:rStyle w:val="5"/>
          <w:b/>
          <w:bCs/>
          <w:color w:val="auto"/>
          <w:u w:val="none"/>
        </w:rPr>
        <w:t xml:space="preserve">Письмом </w:t>
      </w:r>
      <w:r>
        <w:rPr>
          <w:b/>
          <w:bCs/>
        </w:rPr>
        <w:t>Минтруда России</w:t>
      </w:r>
      <w:r>
        <w:rPr>
          <w:rFonts w:hint="default"/>
          <w:b/>
          <w:bCs/>
          <w:lang w:val="ru-RU"/>
        </w:rPr>
        <w:t xml:space="preserve"> </w:t>
      </w:r>
      <w:r>
        <w:rPr>
          <w:rStyle w:val="5"/>
          <w:b/>
          <w:bCs/>
          <w:color w:val="auto"/>
          <w:u w:val="none"/>
        </w:rPr>
        <w:t>от 03.10.2022 N 27-3/10/В-13309 «О порядке осуществления контроля за выполнением программы социальной адаптации, целевым использованием денежных средств, оценки эффективности социальных контрактов, заключенных с гражданами, которые в соответствии с Указом Президента Российской Федерации от 21 сентября 2022 г. N 647 "Об объявлении частичной мобилизации в Российской Федерации" подлежат мобилизации»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b/>
          <w:bCs/>
        </w:rPr>
        <w:t xml:space="preserve">  даны разъяснения о порядке осуществления контроля за выполнением программы социальной адаптации, целевым использованием денежных средств и оценки эффективности социальных контрактов, заключенных с гражданами, которые подлежат мобилизации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В случае выявления в рамках осуществления ежемесячного контроля граждан - получателей государственной социальной помощи на основании социального контракта, которые призваны на военную службу по мобилизации в Вооруженные Силы РФ, органу социальной защиты населения рекомендуется: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приостановить действия социального контракта путем продления срока его действия (не более чем на половину срока ранее заключенного социального контракта);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досрочно расторгнуть социальный контракт по уважительной причине в случае невозможности исполнения гражданином мероприятий социальной адаптации - денежные средства, выплаченные органом социальной защиты населения, не подлежат взысканию с мобилизованного гражданина.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Социальные контракты, досрочно расторгнутые в связи с призывом на военную службу по мобилизации граждан - получателей государственной социальной помощи на основании социального контракта, не подлежат учету при расчете показателей оценки эффективности реализации государственной социальной помощи на основании социального контракта.</w:t>
      </w:r>
    </w:p>
    <w:p>
      <w:pPr>
        <w:pStyle w:val="7"/>
        <w:spacing w:before="0" w:beforeAutospacing="0" w:after="0" w:afterAutospacing="0"/>
        <w:jc w:val="both"/>
        <w:rPr>
          <w:rStyle w:val="5"/>
          <w:b/>
          <w:bCs/>
          <w:color w:val="auto"/>
          <w:u w:val="none"/>
        </w:rPr>
      </w:pP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rPr>
          <w:rStyle w:val="5"/>
          <w:b/>
          <w:bCs/>
          <w:color w:val="auto"/>
          <w:u w:val="none"/>
        </w:rPr>
        <w:t>Ростехнадзор информирует об изменении ряда обязательных требований для организаций, работники которых призваны на военную службу в рамках частичной мобилизации</w:t>
      </w:r>
      <w:r>
        <w:rPr>
          <w:rStyle w:val="6"/>
        </w:rPr>
        <w:fldChar w:fldCharType="end"/>
      </w:r>
    </w:p>
    <w:p>
      <w:pPr>
        <w:pStyle w:val="8"/>
        <w:spacing w:before="0" w:beforeAutospacing="0" w:after="0" w:afterAutospacing="0"/>
        <w:ind w:firstLine="480" w:firstLineChars="200"/>
        <w:jc w:val="both"/>
      </w:pPr>
      <w:r>
        <w:t>Указанные требования скорректированы Постановлением Правительства РФ от 15 октября 2022 года N 1839.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Сообщается, в частности, что в отношении мобилизованных работников на срок прохождения военной службы и последующий период, необходимый для возобновления трудовой деятельности и прохождения процедур подтверждения компетентности, продлеваются сроки: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- очередного прохождения дополнительного профессионального образования в области промышленной безопасности;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- очередного подтверждения готовности к работе в сфере электроэнергетики или сфере теплоснабжения;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- действия аттестации в области промышленной безопасности, по вопросам безопасности гидротехнических сооружений, безопасности в сфере электроэнергетики;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- действия аттестации экспертов в области промышленной безопасности.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Также допускается осуществление деятельности по проведению экспертизы промышленной безопасности при наличии в штате лицензиата как минимум одного эксперта в области промышленной безопасности в случае, если иные эксперты были мобилизованы.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В</w:t>
      </w:r>
      <w:r>
        <w:rPr>
          <w:rFonts w:hint="default"/>
          <w:b/>
          <w:bCs/>
          <w:lang w:val="ru-RU"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"http://www.consultant.ru/cabinet/stat/fd/2022-10-24/click/consultant/?dst=http%3A%2F%2Fwww.consultant.ru%2Fdocument%2Fcons_doc_LAW_429538%2F&amp;utm_campaign=fd&amp;utm_source=consultant&amp;utm_medium=email&amp;utm_content=body" \t "_blank" </w:instrText>
      </w:r>
      <w:r>
        <w:rPr>
          <w:b/>
          <w:bCs/>
        </w:rPr>
        <w:fldChar w:fldCharType="separate"/>
      </w:r>
      <w:r>
        <w:rPr>
          <w:b/>
          <w:bCs/>
          <w:lang w:val="ru-RU"/>
        </w:rPr>
        <w:t>п</w:t>
      </w:r>
      <w:r>
        <w:rPr>
          <w:rStyle w:val="5"/>
          <w:b/>
          <w:bCs/>
          <w:color w:val="auto"/>
          <w:u w:val="none"/>
        </w:rPr>
        <w:t>исьм</w:t>
      </w:r>
      <w:r>
        <w:rPr>
          <w:rStyle w:val="5"/>
          <w:b/>
          <w:bCs/>
          <w:color w:val="auto"/>
          <w:u w:val="none"/>
          <w:lang w:val="ru-RU"/>
        </w:rPr>
        <w:t>е</w:t>
      </w:r>
      <w:r>
        <w:rPr>
          <w:rStyle w:val="5"/>
          <w:b/>
          <w:bCs/>
          <w:color w:val="auto"/>
          <w:u w:val="none"/>
        </w:rPr>
        <w:t xml:space="preserve"> от 14.10.2022 N 53441-ТБ/02 «Об особенностях трудоустройства по основному месту работы у члена саморегулируемой организации реестровых специалистов в период проведения частичной мобилизации в РФ»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b/>
          <w:bCs/>
        </w:rPr>
        <w:t xml:space="preserve"> Минстроем России даны разъяснения по вопросам трудоустройства реестровых специалистов в период проведения частичной мобилизации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Специалист, сведения о котором внесены в соответствующий национальный реестр, призванный по мобилизации с 21 сентября 2022 года, заключивший трудовой договор с членом саморегулируемой организации, должен учитываться при определении соответствия требованиям части 6 статьи 55.5 Градостроительного кодекса РФ.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Также отмечено, что временное отсутствие на работе такого реестрового специалиста при проведении контрольных мероприятий не может являться основанием для применения мер дисциплинарного воздействия.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Обращено внимание на то, что временно исполняющим у члена саморегулируемой организации обязанности реестрового специалиста может быть только физлицо, сведения о котором включены в соответствующий национальный реестр специалистов.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firstLine="709"/>
        <w:jc w:val="both"/>
      </w:pPr>
      <w:r>
        <w:fldChar w:fldCharType="begin"/>
      </w:r>
      <w:r>
        <w:instrText xml:space="preserve"> HYPERLINK "http://www.consultant.ru/cabinet/stat/fd/2022-10-25/click/consultant/?dst=http%3A%2F%2Fwww.consultant.ru%2Flaw%2Freview%2Flink%2F%3Fid%3D208442748&amp;utm_campaign=fd&amp;utm_source=consultant&amp;utm_medium=email&amp;utm_content=body"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 xml:space="preserve"> Письмо  Минстроя России от 17.10.2022 N 53652-ОС/02 «Об особенностях правового регулирования трудовых отношений с реестровыми специалистами в период проведения частичной мобилизации»</w:t>
      </w:r>
      <w:r>
        <w:rPr>
          <w:rStyle w:val="5"/>
          <w:b/>
          <w:bCs/>
          <w:color w:val="auto"/>
          <w:u w:val="none"/>
        </w:rPr>
        <w:fldChar w:fldCharType="end"/>
      </w:r>
    </w:p>
    <w:p>
      <w:pPr>
        <w:pStyle w:val="8"/>
        <w:spacing w:before="0" w:beforeAutospacing="0" w:after="0" w:afterAutospacing="0"/>
        <w:ind w:firstLine="709"/>
        <w:jc w:val="both"/>
      </w:pPr>
      <w:r>
        <w:t>Временно исполняющим обязанности мобилизованного реестрового специалиста может быть только физическое лицо, сведения о котором включены в национальный реестр специалистов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Отмечается, что в случае если специалист, сведения о котором внесены в соответствующий национальный реестр специалистов и который призван по мобилизации с 21 сентября 2022 года, заключил трудовой договор с членом саморегулируемой организации, то его трудовой договор приостанавливается.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Трудовым кодексом РФ предусмотрено исполнение обязанностей временно отсутствующего работника, за которым сохраняется место работы в силу закона, внутренним совместителем или работником по срочному трудовому договору.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fldChar w:fldCharType="begin"/>
      </w:r>
      <w:r>
        <w:instrText xml:space="preserve"> HYPERLINK "http://www.consultant.ru/cabinet/stat/fd/2022-10-24/click/consultant/?dst=http%3A%2F%2Fwww.consultant.ru%2Fdocument%2Fcons_doc_LAW_429481%2F&amp;utm_campaign=fd&amp;utm_source=consultant&amp;utm_medium=email&amp;utm_content=body"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Информация Росаккредитации от 20.10.2022 "Об особенностях осуществления аккредитации в национальной системе аккредитации в условиях частичной мобилизации"</w:t>
      </w:r>
      <w:r>
        <w:rPr>
          <w:rStyle w:val="5"/>
          <w:b/>
          <w:bCs/>
          <w:color w:val="auto"/>
          <w:u w:val="none"/>
        </w:rPr>
        <w:fldChar w:fldCharType="end"/>
      </w:r>
    </w:p>
    <w:p>
      <w:pPr>
        <w:pStyle w:val="8"/>
        <w:spacing w:before="0" w:beforeAutospacing="0" w:after="0" w:afterAutospacing="0"/>
        <w:ind w:firstLine="480" w:firstLineChars="200"/>
        <w:jc w:val="both"/>
      </w:pPr>
      <w:r>
        <w:t xml:space="preserve">Сообщается об изменениях в особенностях осуществления аккредитации в национальной системе аккредитации, принятых в связи с частичной мобилизацией в РФ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Указанные изменения закреплены Постановлением Правительства РФ от 15 октября 2022 г. N 1839, вступившим в силу 18 октября 2022 года. </w:t>
      </w:r>
    </w:p>
    <w:p>
      <w:pPr>
        <w:pStyle w:val="7"/>
        <w:spacing w:before="0" w:beforeAutospacing="0" w:after="0" w:afterAutospacing="0"/>
        <w:ind w:left="0" w:leftChars="0" w:firstLine="440" w:firstLineChars="0"/>
        <w:jc w:val="both"/>
      </w:pPr>
      <w:r>
        <w:t xml:space="preserve">Документом предусмотрены условия соблюдения аккредитованными лицами критериев аккредитации в части наличия в штате персонала в условиях приостановления трудового договора с работником в рамках частичной мобилизации. </w:t>
      </w:r>
    </w:p>
    <w:p>
      <w:pPr>
        <w:pStyle w:val="7"/>
        <w:spacing w:before="0" w:beforeAutospacing="0" w:after="0" w:afterAutospacing="0"/>
        <w:ind w:left="0" w:leftChars="0" w:firstLine="440" w:firstLineChars="0"/>
        <w:jc w:val="both"/>
      </w:pPr>
      <w:r>
        <w:t xml:space="preserve">В частности: </w:t>
      </w:r>
    </w:p>
    <w:p>
      <w:pPr>
        <w:pStyle w:val="7"/>
        <w:spacing w:before="0" w:beforeAutospacing="0" w:after="0" w:afterAutospacing="0"/>
        <w:ind w:left="0" w:leftChars="0" w:firstLine="440" w:firstLineChars="0"/>
        <w:jc w:val="both"/>
      </w:pPr>
      <w:r>
        <w:t xml:space="preserve">допускается замещение должности руководителя аккредитованного лица иным лицом, в том числе не являвшимся ранее работником указанного аккредитованного лица, в случае приостановления действия трудового договора с руководителем аккредитованного лица; </w:t>
      </w:r>
    </w:p>
    <w:p>
      <w:pPr>
        <w:pStyle w:val="7"/>
        <w:spacing w:before="0" w:beforeAutospacing="0" w:after="0" w:afterAutospacing="0"/>
        <w:ind w:left="0" w:leftChars="0" w:firstLine="440" w:firstLineChars="0"/>
        <w:jc w:val="both"/>
      </w:pPr>
      <w:r>
        <w:t xml:space="preserve">в отношении работников, с которыми аккредитованное лицо заключает трудовой договор в условиях приостановления трудового договора с работником, состоящим в штате по основному месту работы, смягчены требования к опыту работы в области аккредитации; </w:t>
      </w:r>
    </w:p>
    <w:p>
      <w:pPr>
        <w:pStyle w:val="7"/>
        <w:spacing w:before="0" w:beforeAutospacing="0" w:after="0" w:afterAutospacing="0"/>
        <w:ind w:left="0" w:leftChars="0" w:firstLine="440" w:firstLineChars="0"/>
        <w:jc w:val="both"/>
      </w:pPr>
      <w:r>
        <w:t>заявитель на получение аккредитации в национальной системе аккредитации в случае незаключения трудового договора с работником, соответствующим установленным требованиям к определенному типу аккредитованного лица, вправе сократить заявляемую область аккредитации.</w:t>
      </w:r>
    </w:p>
    <w:p>
      <w:pPr>
        <w:pStyle w:val="7"/>
        <w:spacing w:before="0" w:beforeAutospacing="0" w:after="0" w:afterAutospacing="0"/>
        <w:ind w:firstLine="709"/>
        <w:jc w:val="both"/>
      </w:pPr>
      <w:bookmarkStart w:id="0" w:name="mailruanchor_fd_sect_3"/>
      <w:bookmarkEnd w:id="0"/>
      <w:r>
        <w:t xml:space="preserve"> </w:t>
      </w:r>
    </w:p>
    <w:p>
      <w:pPr>
        <w:pStyle w:val="7"/>
        <w:spacing w:before="0" w:beforeAutospacing="0" w:after="0" w:afterAutospacing="0"/>
        <w:ind w:left="0" w:leftChars="0" w:firstLine="440" w:firstLineChars="0"/>
        <w:jc w:val="both"/>
      </w:pPr>
      <w:r>
        <w:fldChar w:fldCharType="begin"/>
      </w:r>
      <w:r>
        <w:instrText xml:space="preserve"> HYPERLINK "http://www.consultant.ru/cabinet/stat/fd/2022-10-24/click/consultant/?dst=http%3A%2F%2Fwww.consultant.ru%2Fdocument%2Fcons_doc_LAW_429509%2F&amp;utm_campaign=fd&amp;utm_source=consultant&amp;utm_medium=email&amp;utm_content=body"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 xml:space="preserve"> Письмо</w:t>
      </w:r>
      <w:r>
        <w:rPr>
          <w:rStyle w:val="5"/>
          <w:b/>
          <w:bCs/>
          <w:color w:val="auto"/>
          <w:u w:val="none"/>
          <w:lang w:val="ru-RU"/>
        </w:rPr>
        <w:t>м</w:t>
      </w:r>
      <w:r>
        <w:rPr>
          <w:rStyle w:val="5"/>
          <w:b/>
          <w:bCs/>
          <w:color w:val="auto"/>
          <w:u w:val="none"/>
        </w:rPr>
        <w:t xml:space="preserve">  Минпросвещения России от 12.10.2022 N 03-1516 "Об оплате труда педагогических работников"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разъяснено, что о</w:t>
      </w:r>
      <w:r>
        <w:rPr>
          <w:b/>
          <w:bCs/>
        </w:rPr>
        <w:t>плата педагогическому работнику внеурочных занятий "Разговоры о важном" включается в расходы на оплату труда</w:t>
      </w:r>
      <w:r>
        <w:rPr>
          <w:rFonts w:hint="default"/>
          <w:b/>
          <w:bCs/>
          <w:lang w:val="ru-RU"/>
        </w:rPr>
        <w:t>.</w:t>
      </w:r>
      <w:r>
        <w:rPr>
          <w:b/>
          <w:bCs/>
        </w:rPr>
        <w:t xml:space="preserve"> </w:t>
      </w:r>
    </w:p>
    <w:p>
      <w:pPr>
        <w:pStyle w:val="7"/>
        <w:spacing w:before="0" w:beforeAutospacing="0" w:after="0" w:afterAutospacing="0"/>
        <w:ind w:left="0" w:leftChars="0" w:firstLine="440" w:firstLineChars="0"/>
        <w:jc w:val="both"/>
      </w:pPr>
      <w:r>
        <w:t>Учебные курсы внеурочной деятельности являются частью образовательных программ начального общего, основного общего и среднего общего образования.</w:t>
      </w:r>
    </w:p>
    <w:p>
      <w:pPr>
        <w:pStyle w:val="2"/>
        <w:spacing w:before="0" w:beforeAutospacing="0" w:after="0" w:afterAutospacing="0"/>
        <w:ind w:firstLine="709"/>
        <w:jc w:val="both"/>
      </w:pPr>
      <w:bookmarkStart w:id="1" w:name="mailruanchor_fd_sect_5"/>
      <w:bookmarkEnd w:id="1"/>
    </w:p>
    <w:p>
      <w:pPr>
        <w:pStyle w:val="2"/>
        <w:spacing w:before="0" w:beforeAutospacing="0" w:after="0" w:afterAutospacing="0"/>
        <w:ind w:firstLine="709"/>
        <w:jc w:val="both"/>
      </w:pPr>
    </w:p>
    <w:p>
      <w:pPr>
        <w:pStyle w:val="2"/>
        <w:spacing w:before="0" w:beforeAutospacing="0" w:after="0" w:afterAutospacing="0"/>
        <w:ind w:firstLine="709"/>
        <w:jc w:val="both"/>
      </w:pPr>
    </w:p>
    <w:p>
      <w:pPr>
        <w:pStyle w:val="2"/>
        <w:spacing w:before="0" w:beforeAutospacing="0" w:after="0" w:afterAutospacing="0"/>
        <w:ind w:firstLine="709"/>
        <w:jc w:val="both"/>
      </w:pPr>
    </w:p>
    <w:p>
      <w:pPr>
        <w:pStyle w:val="2"/>
        <w:spacing w:before="0" w:beforeAutospacing="0" w:after="0" w:afterAutospacing="0"/>
        <w:ind w:firstLine="709"/>
        <w:jc w:val="both"/>
      </w:pPr>
    </w:p>
    <w:p>
      <w:pPr>
        <w:pStyle w:val="2"/>
        <w:spacing w:before="0" w:beforeAutospacing="0" w:after="0" w:afterAutospacing="0"/>
        <w:ind w:firstLine="709"/>
        <w:jc w:val="both"/>
      </w:pPr>
      <w:r>
        <w:t xml:space="preserve"> </w:t>
      </w:r>
    </w:p>
    <w:p>
      <w:pPr>
        <w:pStyle w:val="7"/>
        <w:spacing w:before="0" w:beforeAutospacing="0" w:after="0" w:afterAutospacing="0"/>
        <w:ind w:firstLine="480" w:firstLineChars="200"/>
        <w:jc w:val="both"/>
        <w:rPr>
          <w:rFonts w:hint="default"/>
          <w:lang w:val="ru-RU"/>
        </w:rPr>
      </w:pPr>
      <w:r>
        <w:fldChar w:fldCharType="begin"/>
      </w:r>
      <w:r>
        <w:instrText xml:space="preserve"> HYPERLINK "http://www.consultant.ru/cabinet/stat/fd/2022-10-21/click/consultant/?dst=http%3A%2F%2Fwww.consultant.ru%2Flaw%2Freview%2Flink%2F%3Fid%3D208436508&amp;utm_campaign=fd&amp;utm_source=consultant&amp;utm_medium=email&amp;utm_content=body"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Постановление Конституционного Суда РФ от 18.10.2022 N 44-П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"По делу о проверке конституционности абзаца двенадцатого пункта 1 статьи 15 Федерального закона "О статусе военнослужащих" в связи с жалобой гражданина А.А. Степаняна"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>.</w:t>
      </w:r>
    </w:p>
    <w:p>
      <w:pPr>
        <w:pStyle w:val="8"/>
        <w:spacing w:before="0" w:beforeAutospacing="0" w:after="0" w:afterAutospacing="0"/>
        <w:ind w:firstLine="709"/>
        <w:jc w:val="both"/>
      </w:pPr>
      <w:r>
        <w:t xml:space="preserve">КС РФ защитил жилищные права военнослужащих-иностранцев, проходивших военную службу по контракту в погранвойсках РФ и получивших российское гражданство во время ее прохождения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Абзац двенадцатый пункта 1 статьи 15 Федерального закона "О статусе военнослужащих" не соответствует Конституции РФ, поскольку он не обеспечивает однозначного решения вопроса о порядке и условиях предоставления гарантий в жилищной сфере гражданину РФ, проходившему военную службу по контракту, являвшемуся в определенный период этой службы гражданином другого государства и без учета этого периода не имеющему необходимой продолжительности военной службы для предоставления данных гарантий.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Указанная норма допускает возможность использования различных подходов к исчислению продолжительности службы таких лиц - она может исчисляться либо с момента заключения контракта о прохождении военной службы, либо с момента приобретения российского гражданства.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В принятом в целях установления правил исчисления продолжительности службы, в том числе военной, Постановлении Совета Министров - Правительства РФ от 22 сентября 1993 года N 941 не содержится каких-либо упоминаний ни о возможности учета продолжительности военной службы иностранного гражданина, впоследствии получившего российское гражданство, ни о запрете учета периода военной службы гражданина РФ до приобретения им российского гражданства.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Перечисленные нормы не дают однозначного ответа на вопрос, распространяется ли данный порядок на тех граждан РФ, которые, поступив на военную службу как иностранные граждане, приобрели впоследствии российское гражданство.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КС РФ отметил, что прохождение иностранными гражданами военной службы во всяком случае служит обеспечению интересов Российской Федерации. Следовательно, законодатель обязан учитывать при определении продолжительности соответствующей военной службы не только период, в течение которого проходящее такую службу лицо имело гражданство РФ, но и период, когда это лицо до приобретения российского гражданства имело гражданство иного государства.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Федеральному законодателю надлежит внести необходимые изменения в действующее правовое регулирование.</w:t>
      </w:r>
    </w:p>
    <w:p>
      <w:pPr>
        <w:pStyle w:val="7"/>
        <w:spacing w:before="0" w:beforeAutospacing="0" w:after="0" w:afterAutospacing="0"/>
        <w:jc w:val="both"/>
      </w:pPr>
    </w:p>
    <w:p>
      <w:pPr>
        <w:pStyle w:val="8"/>
        <w:spacing w:before="0" w:beforeAutospacing="0" w:after="0" w:afterAutospacing="0"/>
        <w:ind w:firstLine="480" w:firstLineChars="200"/>
        <w:jc w:val="both"/>
        <w:rPr>
          <w:rFonts w:hint="default"/>
          <w:b/>
          <w:bCs/>
          <w:lang w:val="ru-RU"/>
        </w:rPr>
      </w:pPr>
      <w:r>
        <w:fldChar w:fldCharType="begin"/>
      </w:r>
      <w:r>
        <w:instrText xml:space="preserve"> HYPERLINK "http://www.consultant.ru/cabinet/stat/fd/2022-10-21/click/consultant/?dst=http%3A%2F%2Fwww.consultant.ru%2Flaw%2Freview%2Flink%2F%3Fid%3D208436510&amp;utm_campaign=fd&amp;utm_source=consultant&amp;utm_medium=email&amp;utm_content=body"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Заключение</w:t>
      </w:r>
      <w:r>
        <w:rPr>
          <w:rStyle w:val="5"/>
          <w:b/>
          <w:bCs/>
          <w:color w:val="auto"/>
          <w:u w:val="none"/>
          <w:lang w:val="ru-RU"/>
        </w:rPr>
        <w:t>м</w:t>
      </w:r>
      <w:r>
        <w:rPr>
          <w:rStyle w:val="5"/>
          <w:b/>
          <w:bCs/>
          <w:color w:val="auto"/>
          <w:u w:val="none"/>
        </w:rPr>
        <w:t xml:space="preserve"> Комиссии Совета судей РФ по этике от 13.09.2022 N 14-КЭ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"О праве судьи, пребывающего в отставке, замещать различные должности федеральной государственной гражданской службы в Управлении Федеральной налоговой службы России по субъекту Российской Федерации"</w:t>
      </w:r>
      <w:r>
        <w:rPr>
          <w:rStyle w:val="5"/>
          <w:b/>
          <w:bCs/>
          <w:color w:val="auto"/>
          <w:u w:val="none"/>
        </w:rPr>
        <w:fldChar w:fldCharType="end"/>
      </w:r>
      <w:r>
        <w:rPr>
          <w:rStyle w:val="5"/>
          <w:rFonts w:hint="default"/>
          <w:b/>
          <w:bCs/>
          <w:color w:val="auto"/>
          <w:u w:val="none"/>
          <w:lang w:val="ru-RU"/>
        </w:rPr>
        <w:t xml:space="preserve"> </w:t>
      </w:r>
      <w:r>
        <w:rPr>
          <w:b/>
          <w:bCs/>
        </w:rPr>
        <w:t>подтвер</w:t>
      </w:r>
      <w:r>
        <w:rPr>
          <w:b/>
          <w:bCs/>
          <w:lang w:val="ru-RU"/>
        </w:rPr>
        <w:t>ждено</w:t>
      </w:r>
      <w:r>
        <w:rPr>
          <w:b/>
          <w:bCs/>
        </w:rPr>
        <w:t xml:space="preserve"> право судьи, пребывающего в отставке, замещать различные должности федеральной государственной гражданской службы в Управлении ФНС России по субъекту РФ</w:t>
      </w:r>
      <w:r>
        <w:rPr>
          <w:rFonts w:hint="default"/>
          <w:b/>
          <w:bCs/>
          <w:lang w:val="ru-RU"/>
        </w:rPr>
        <w:t>.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 xml:space="preserve">При замещении судьей, пребывающим в отставке, должностей, указанных в подпункте 1 пункта 3 статьи 3 Закона о статусе судей, он не может по доверенности выполнять функции представителя органа, в котором проходит службу. </w:t>
      </w:r>
    </w:p>
    <w:p>
      <w:pPr>
        <w:pStyle w:val="7"/>
        <w:spacing w:before="0" w:beforeAutospacing="0" w:after="0" w:afterAutospacing="0"/>
        <w:ind w:firstLine="480" w:firstLineChars="200"/>
        <w:jc w:val="both"/>
      </w:pPr>
      <w:r>
        <w:t>Ответ на вопрос о сохранении права на получение назначенного при удалении в отставку ежемесячного пожизненного содержания наряду с оплатой по замещаемым должностям, указанным в подпункте 1 пункта 3 статьи 3 Закона о статусе судей, был дан в заключении комиссии ранее: в таком случае судья вправе одновременно получать ежемесячное пожизненное содержание и оплату по замещаемой должности.</w:t>
      </w:r>
    </w:p>
    <w:p>
      <w:pPr>
        <w:pStyle w:val="2"/>
        <w:spacing w:before="0" w:beforeAutospacing="0" w:after="0" w:afterAutospacing="0"/>
        <w:jc w:val="both"/>
      </w:pPr>
      <w:r>
        <w:t xml:space="preserve"> </w:t>
      </w:r>
    </w:p>
    <w:p/>
    <w:p/>
    <w:p>
      <w:pPr>
        <w:pStyle w:val="7"/>
        <w:shd w:val="clear" w:color="auto" w:fill="FFFFFF"/>
        <w:spacing w:before="0" w:beforeAutospacing="0" w:after="0" w:afterAutospacing="0"/>
        <w:ind w:firstLine="480" w:firstLineChars="200"/>
        <w:jc w:val="both"/>
        <w:textAlignment w:val="baseline"/>
        <w:rPr>
          <w:b/>
        </w:rPr>
      </w:pPr>
      <w:r>
        <w:fldChar w:fldCharType="begin"/>
      </w:r>
      <w:r>
        <w:instrText xml:space="preserve"> HYPERLINK "https://login.consultant.ru/link/?req=opennews&amp;id=20666" \t "_blank" </w:instrText>
      </w:r>
      <w:r>
        <w:fldChar w:fldCharType="separate"/>
      </w:r>
      <w:r>
        <w:rPr>
          <w:rStyle w:val="5"/>
          <w:b/>
          <w:color w:val="auto"/>
          <w:u w:val="none"/>
          <w:shd w:val="clear" w:color="auto" w:fill="FFFFFF"/>
        </w:rPr>
        <w:t>Суд отменил выговор сотруднику за отказ от прохождения обучения, поскольку оно не связано с работой.</w:t>
      </w:r>
      <w:r>
        <w:rPr>
          <w:rStyle w:val="5"/>
          <w:b/>
          <w:color w:val="auto"/>
          <w:u w:val="none"/>
          <w:shd w:val="clear" w:color="auto" w:fill="FFFFFF"/>
        </w:rPr>
        <w:fldChar w:fldCharType="end"/>
      </w:r>
    </w:p>
    <w:p>
      <w:pPr>
        <w:pStyle w:val="7"/>
        <w:shd w:val="clear" w:color="auto" w:fill="FFFFFF"/>
        <w:spacing w:before="0" w:beforeAutospacing="0" w:after="0" w:afterAutospacing="0"/>
        <w:ind w:firstLine="480" w:firstLineChars="200"/>
        <w:jc w:val="both"/>
        <w:textAlignment w:val="baseline"/>
      </w:pPr>
      <w:r>
        <w:t xml:space="preserve">Сотрудника направили на обучение. Он его не завершил и не сдал экзамен. Из-за этого работнику объявили выговор. Суды не согласились с наказанием. Так как тема обучения не связана с выполнением функций работника, трудовые обязанности он не нарушил (Определение 3-го КСОЮ от 22.06.2022 N </w:t>
      </w:r>
      <w:r>
        <w:rPr>
          <w:rStyle w:val="10"/>
        </w:rPr>
        <w:t>88-9322/2022)</w:t>
      </w:r>
      <w:r>
        <w:t>.</w:t>
      </w:r>
    </w:p>
    <w:p>
      <w:pPr>
        <w:pStyle w:val="2"/>
        <w:spacing w:before="0" w:beforeAutospacing="0" w:after="0" w:afterAutospacing="0"/>
        <w:ind w:firstLine="709"/>
        <w:jc w:val="both"/>
      </w:pPr>
      <w:r>
        <w:t xml:space="preserve"> </w:t>
      </w:r>
      <w:bookmarkStart w:id="2" w:name="_GoBack"/>
      <w:bookmarkEnd w:id="2"/>
    </w:p>
    <w:p>
      <w:pPr>
        <w:pStyle w:val="7"/>
        <w:spacing w:before="0" w:beforeAutospacing="0" w:after="0" w:afterAutospacing="0"/>
        <w:ind w:firstLine="709"/>
        <w:jc w:val="both"/>
      </w:pPr>
      <w:r>
        <w:fldChar w:fldCharType="begin"/>
      </w:r>
      <w:r>
        <w:instrText xml:space="preserve"> HYPERLINK "http://www.consultant.ru/cabinet/stat/fd/2022-10-26/click/consultant/?dst=http%3A%2F%2Fwww.consultant.ru%2Flaw%2Freview%2Flink%2F%3Fid%3D208442834&amp;utm_campaign=fd&amp;utm_source=consultant&amp;utm_medium=email&amp;utm_content=body" \t "_blank" </w:instrText>
      </w:r>
      <w:r>
        <w:fldChar w:fldCharType="separate"/>
      </w:r>
      <w:r>
        <w:rPr>
          <w:rStyle w:val="5"/>
          <w:b/>
          <w:bCs/>
          <w:color w:val="auto"/>
          <w:u w:val="none"/>
        </w:rPr>
        <w:t>"Обзор судебной практики по делам о защите прав потребителей"</w:t>
      </w:r>
      <w:r>
        <w:rPr>
          <w:b/>
          <w:bCs/>
        </w:rPr>
        <w:br w:type="textWrapping"/>
      </w:r>
      <w:r>
        <w:rPr>
          <w:rStyle w:val="5"/>
          <w:b/>
          <w:bCs/>
          <w:color w:val="auto"/>
          <w:u w:val="none"/>
        </w:rPr>
        <w:t>(утв. Президиумом Верховного Суда РФ 19.10.2022)</w:t>
      </w:r>
      <w:r>
        <w:rPr>
          <w:rStyle w:val="5"/>
          <w:b/>
          <w:bCs/>
          <w:color w:val="auto"/>
          <w:u w:val="none"/>
        </w:rPr>
        <w:fldChar w:fldCharType="end"/>
      </w:r>
    </w:p>
    <w:p>
      <w:pPr>
        <w:pStyle w:val="8"/>
        <w:spacing w:before="0" w:beforeAutospacing="0" w:after="0" w:afterAutospacing="0"/>
        <w:ind w:firstLine="709"/>
        <w:jc w:val="both"/>
      </w:pPr>
      <w:r>
        <w:t xml:space="preserve">Верховным Судом РФ подготовлен обзор судебной практики за 2021 - 2022 годы по делам о защите прав потребителей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В обзоре приведены разрешенные судами споры, связанные с реализацией товаров, выполнением работ (оказанием услуг), а также споры между потребителями финансовых услуг и финансовыми организациями.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В частности, закреплены следующие позиции: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на изготовителе некачественного товара лежит обязанность по возмещению потребителю убытков в полном объеме, включая уплаченные банку проценты по договору потребительского кредита на целевое приобретение такого товара;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Законом о защите прав потребителей не предусмотрена ответственность продавца в виде неустойки за нарушение сроков возврата денежных средств за товар надлежащего качества, приобретенный дистанционным способом;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бремя доказывания нарушения потребителем правил использования услуги как основания для освобождения от ответственности лежит на исполнителе;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в случае банкротства банка требование по кредитному договору, заключенному с потребителем финансовых услуг, может быть передано любому лицу независимо от наличия у него лицензии на право осуществления банковской деятельности;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 xml:space="preserve">в случае выплаты страхового возмещения третьему лицу, пострадавшему в результате взаимодействия транспортных средств, одним из страховщиков, застраховавших гражданскую ответственность владельцев этих транспортных средств, солидарное обязательство прекращается; </w:t>
      </w:r>
    </w:p>
    <w:p>
      <w:pPr>
        <w:pStyle w:val="7"/>
        <w:spacing w:before="0" w:beforeAutospacing="0" w:after="0" w:afterAutospacing="0"/>
        <w:ind w:firstLine="709"/>
        <w:jc w:val="both"/>
      </w:pPr>
      <w:r>
        <w:t>непредставление поврежденного транспортного средства на осмотр и/или для проведения независимой технической экспертизы, независимой экспертизы (оценки) либо выполнение его ремонта или утилизации до организации страховщиком осмотра могут служить основанием для отказа в страховом возмещении только в том случае, если непредставление поврежденного транспортного средства на осмотр не позволяет достоверно установить наличие страхового случая и размер убытков.</w:t>
      </w:r>
    </w:p>
    <w:p>
      <w:pPr>
        <w:pStyle w:val="7"/>
        <w:spacing w:before="0" w:beforeAutospacing="0" w:after="0" w:afterAutospacing="0"/>
        <w:ind w:firstLine="709"/>
        <w:jc w:val="both"/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Arial"/>
          <w:sz w:val="24"/>
          <w:szCs w:val="24"/>
          <w:shd w:val="clear" w:color="auto" w:fill="FFFFFF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eastAsia="Arial"/>
          <w:sz w:val="24"/>
          <w:szCs w:val="24"/>
          <w:shd w:val="clear" w:color="auto" w:fill="FFFFFF"/>
        </w:rPr>
      </w:pPr>
    </w:p>
    <w:p>
      <w:pPr>
        <w:spacing w:after="0" w:line="240" w:lineRule="auto"/>
        <w:ind w:firstLine="709"/>
        <w:jc w:val="right"/>
      </w:pPr>
      <w:r>
        <w:rPr>
          <w:rFonts w:ascii="Times New Roman" w:hAnsi="Times New Roman" w:eastAsia="Arial"/>
          <w:sz w:val="24"/>
          <w:szCs w:val="24"/>
          <w:shd w:val="clear" w:color="auto" w:fill="FFFFFF"/>
        </w:rPr>
        <w:t>Информация предоставлена</w:t>
      </w:r>
      <w:r>
        <w:rPr>
          <w:rFonts w:ascii="Times New Roman" w:hAnsi="Times New Roman" w:eastAsia="Arial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eastAsia="Arial"/>
          <w:sz w:val="24"/>
          <w:szCs w:val="24"/>
          <w:shd w:val="clear" w:color="auto" w:fill="FFFFFF"/>
        </w:rPr>
        <w:t>© КонсультантПлюс, 1997-2022</w:t>
      </w:r>
    </w:p>
    <w:p>
      <w:pPr>
        <w:spacing w:after="0"/>
        <w:ind w:firstLine="709"/>
        <w:jc w:val="right"/>
      </w:pPr>
    </w:p>
    <w:p>
      <w:pPr>
        <w:spacing w:after="0"/>
        <w:ind w:firstLine="709"/>
        <w:jc w:val="both"/>
      </w:pPr>
    </w:p>
    <w:sectPr>
      <w:pgSz w:w="11906" w:h="16838"/>
      <w:pgMar w:top="694" w:right="745" w:bottom="96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F6349"/>
    <w:rsid w:val="0005397F"/>
    <w:rsid w:val="000A2179"/>
    <w:rsid w:val="001539F2"/>
    <w:rsid w:val="0023253D"/>
    <w:rsid w:val="002C632F"/>
    <w:rsid w:val="00332496"/>
    <w:rsid w:val="00456C2D"/>
    <w:rsid w:val="005C71C2"/>
    <w:rsid w:val="009716B3"/>
    <w:rsid w:val="009E295B"/>
    <w:rsid w:val="00A720EE"/>
    <w:rsid w:val="00AC27BA"/>
    <w:rsid w:val="00B60BCA"/>
    <w:rsid w:val="00BB0F6F"/>
    <w:rsid w:val="00BB4A5B"/>
    <w:rsid w:val="00C24256"/>
    <w:rsid w:val="00C33A6B"/>
    <w:rsid w:val="00C45C5E"/>
    <w:rsid w:val="00CC16C1"/>
    <w:rsid w:val="00CD16C9"/>
    <w:rsid w:val="00D50DCF"/>
    <w:rsid w:val="00D64056"/>
    <w:rsid w:val="00DA576E"/>
    <w:rsid w:val="00E74273"/>
    <w:rsid w:val="00EA48AC"/>
    <w:rsid w:val="00FF6349"/>
    <w:rsid w:val="07136EC3"/>
    <w:rsid w:val="41C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rev_ann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0">
    <w:name w:val="js-phone-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4BD7-9ECC-4D20-8ED5-6168FA6EF8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6622</Words>
  <Characters>37750</Characters>
  <Lines>314</Lines>
  <Paragraphs>88</Paragraphs>
  <TotalTime>221</TotalTime>
  <ScaleCrop>false</ScaleCrop>
  <LinksUpToDate>false</LinksUpToDate>
  <CharactersWithSpaces>44284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2022-10-21T11:17:00Z</dcterms:created>
  <dc:creator>User</dc:creator>
  <cp:lastModifiedBy>User</cp:lastModifiedBy>
  <dcterms:modified xsi:type="dcterms:W3CDTF">2022-10-28T11:05:14Z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A87F03926BDD4297BC47943FBDB2A829</vt:lpwstr>
  </property>
</Properties>
</file>