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ind w:firstLine="709"/>
        <w:jc w:val="both"/>
        <w:rPr>
          <w:rStyle w:val="5"/>
          <w:rFonts w:hint="default"/>
          <w:lang w:val="ru-RU"/>
        </w:rPr>
      </w:pPr>
      <w:r>
        <w:rPr>
          <w:rStyle w:val="5"/>
          <w:lang w:val="ru-RU"/>
        </w:rPr>
        <w:t>ПРАВОВЫЕ</w:t>
      </w:r>
      <w:r>
        <w:rPr>
          <w:rStyle w:val="5"/>
          <w:rFonts w:hint="default"/>
          <w:lang w:val="ru-RU"/>
        </w:rPr>
        <w:t xml:space="preserve"> НОВОСТИ </w:t>
      </w:r>
    </w:p>
    <w:p>
      <w:pPr>
        <w:pStyle w:val="6"/>
        <w:spacing w:before="0" w:beforeAutospacing="0" w:after="0" w:afterAutospacing="0"/>
        <w:ind w:firstLine="709"/>
        <w:jc w:val="both"/>
        <w:rPr>
          <w:rStyle w:val="5"/>
          <w:rFonts w:hint="default"/>
          <w:lang w:val="ru-RU"/>
        </w:rPr>
      </w:pPr>
    </w:p>
    <w:p>
      <w:pPr>
        <w:pStyle w:val="6"/>
        <w:spacing w:before="0" w:beforeAutospacing="0" w:after="0" w:afterAutospacing="0"/>
        <w:jc w:val="both"/>
        <w:rPr>
          <w:rStyle w:val="5"/>
          <w:rFonts w:hint="default"/>
          <w:lang w:val="ru-RU"/>
        </w:rPr>
      </w:pPr>
    </w:p>
    <w:p>
      <w:pPr>
        <w:pStyle w:val="6"/>
        <w:spacing w:before="0" w:beforeAutospacing="0" w:after="0" w:afterAutospacing="0"/>
        <w:ind w:firstLine="709"/>
        <w:jc w:val="both"/>
        <w:rPr>
          <w:b/>
          <w:bCs/>
        </w:rPr>
      </w:pPr>
      <w:r>
        <w:rPr>
          <w:rStyle w:val="5"/>
        </w:rPr>
        <w:t>У</w:t>
      </w:r>
      <w:r>
        <w:fldChar w:fldCharType="begin"/>
      </w:r>
      <w:r>
        <w:instrText xml:space="preserve"> HYPERLINK "http://www.consultant.ru/cabinet/stat/fd/2022-11-15/click/consultant/?dst=http%3A%2F%2Fwww.consultant.ru%2Flaw%2Freview%2Flink%2F%3Fid%3D208463853&amp;utm_campaign=fd&amp;utm_source=consultant&amp;utm_medium=email&amp;utm_content=body" \t "_blank" </w:instrText>
      </w:r>
      <w:r>
        <w:fldChar w:fldCharType="separate"/>
      </w:r>
      <w:r>
        <w:rPr>
          <w:rStyle w:val="4"/>
          <w:b/>
          <w:bCs/>
          <w:color w:val="auto"/>
          <w:u w:val="none"/>
        </w:rPr>
        <w:t>казом Президента РФ от 14.11.2022 N 823 "О внесении изменений в Положение о порядке прохождения военной службы, утвержденное Указом Президента Российской Федерации от 16 сентября 1999 г. N 1237"</w:t>
      </w:r>
      <w:r>
        <w:rPr>
          <w:rStyle w:val="4"/>
          <w:b/>
          <w:bCs/>
          <w:color w:val="auto"/>
          <w:u w:val="none"/>
        </w:rPr>
        <w:fldChar w:fldCharType="end"/>
      </w:r>
      <w:r>
        <w:t xml:space="preserve"> </w:t>
      </w:r>
      <w:r>
        <w:rPr>
          <w:b/>
          <w:bCs/>
        </w:rPr>
        <w:t xml:space="preserve">внесены изменения в порядок прохождения военной службы в мирное время. </w:t>
      </w:r>
    </w:p>
    <w:p>
      <w:pPr>
        <w:pStyle w:val="6"/>
        <w:spacing w:before="0" w:beforeAutospacing="0" w:after="0" w:afterAutospacing="0"/>
        <w:ind w:firstLine="709"/>
        <w:jc w:val="both"/>
      </w:pPr>
      <w:r>
        <w:t xml:space="preserve">В частности, граждане РФ, имеющие в том числе, гражданство (подданство)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 также будут проходить военную службу по призыву. Ранее призыву подлежали лица, имеющие только российское гражданство. </w:t>
      </w:r>
    </w:p>
    <w:p>
      <w:pPr>
        <w:pStyle w:val="6"/>
        <w:spacing w:before="0" w:beforeAutospacing="0" w:after="0" w:afterAutospacing="0"/>
        <w:ind w:firstLine="709"/>
        <w:jc w:val="both"/>
      </w:pPr>
      <w:r>
        <w:t xml:space="preserve">Также уточнены особенности заключения с иностранными гражданами контрактов на прохождение военной службы, условия присвоения воинских званий гражданам, пребывающим в запасе, особенности назначения на воинские должности военнослужащих, проходящих военную службу по контракту, признанных не годными или ограниченно годными к военной службе по состоянию здоровья, и прочее. </w:t>
      </w:r>
    </w:p>
    <w:p>
      <w:pPr>
        <w:pStyle w:val="6"/>
        <w:spacing w:before="0" w:beforeAutospacing="0" w:after="0" w:afterAutospacing="0"/>
        <w:jc w:val="both"/>
      </w:pPr>
    </w:p>
    <w:p>
      <w:pPr>
        <w:pStyle w:val="6"/>
        <w:spacing w:before="0" w:beforeAutospacing="0" w:after="0" w:afterAutospacing="0"/>
        <w:ind w:firstLine="709"/>
        <w:jc w:val="both"/>
        <w:rPr>
          <w:b/>
          <w:bCs/>
        </w:rPr>
      </w:pPr>
      <w:r>
        <w:fldChar w:fldCharType="begin"/>
      </w:r>
      <w:r>
        <w:instrText xml:space="preserve"> HYPERLINK "http://www.consultant.ru/cabinet/stat/fd/2022-11-16/click/consultant/?dst=http%3A%2F%2Fwww.consultant.ru%2Flaw%2Freview%2Flink%2F%3Fid%3D208463974&amp;utm_campaign=fd&amp;utm_source=consultant&amp;utm_medium=email&amp;utm_content=body" \t "_blank" </w:instrText>
      </w:r>
      <w:r>
        <w:fldChar w:fldCharType="separate"/>
      </w:r>
      <w:r>
        <w:rPr>
          <w:rStyle w:val="4"/>
          <w:b/>
          <w:bCs/>
          <w:color w:val="auto"/>
          <w:u w:val="none"/>
        </w:rPr>
        <w:t>Постановлением  от 14.11.2022 N 2046  "О размерах минимальной и максимальной величин пособия по безработице на 2023 год"</w:t>
      </w:r>
      <w:r>
        <w:rPr>
          <w:rStyle w:val="4"/>
          <w:b/>
          <w:bCs/>
          <w:color w:val="auto"/>
          <w:u w:val="none"/>
        </w:rPr>
        <w:fldChar w:fldCharType="end"/>
      </w:r>
      <w:r>
        <w:rPr>
          <w:rStyle w:val="5"/>
        </w:rPr>
        <w:t xml:space="preserve"> </w:t>
      </w:r>
      <w:r>
        <w:rPr>
          <w:b/>
          <w:bCs/>
        </w:rPr>
        <w:t xml:space="preserve">Правительство РФ утвердило размеры пособий по безработице на 2023 год. </w:t>
      </w:r>
    </w:p>
    <w:p>
      <w:pPr>
        <w:pStyle w:val="6"/>
        <w:spacing w:before="0" w:beforeAutospacing="0" w:after="0" w:afterAutospacing="0"/>
        <w:ind w:firstLine="709"/>
        <w:jc w:val="both"/>
      </w:pPr>
      <w:r>
        <w:t xml:space="preserve">Минимальная величина пособия по безработице составит 1500 рублей, максимальная - 12792 рубля в первые три месяца периода безработицы, 5000 рублей - в следующие три месяца периода безработицы. </w:t>
      </w:r>
    </w:p>
    <w:p>
      <w:pPr>
        <w:pStyle w:val="6"/>
        <w:spacing w:before="0" w:beforeAutospacing="0" w:after="0" w:afterAutospacing="0"/>
        <w:ind w:firstLine="709"/>
        <w:jc w:val="both"/>
      </w:pPr>
      <w:r>
        <w:t xml:space="preserve">Для лиц предпенсионного возраста минимальная величина пособия по безработице также составит 1500 рублей, максимальная - 12792 рублей. </w:t>
      </w:r>
    </w:p>
    <w:p>
      <w:pPr>
        <w:pStyle w:val="6"/>
        <w:spacing w:before="0" w:beforeAutospacing="0" w:after="0" w:afterAutospacing="0"/>
        <w:ind w:firstLine="709"/>
        <w:jc w:val="both"/>
      </w:pPr>
      <w:r>
        <w:t>Постановление вступает в силу с 1 января 2023 года.</w:t>
      </w:r>
    </w:p>
    <w:p>
      <w:pPr>
        <w:pStyle w:val="6"/>
        <w:spacing w:before="0" w:beforeAutospacing="0" w:after="0" w:afterAutospacing="0"/>
        <w:jc w:val="both"/>
      </w:pPr>
    </w:p>
    <w:p>
      <w:pPr>
        <w:pStyle w:val="6"/>
        <w:spacing w:before="0" w:beforeAutospacing="0" w:after="0" w:afterAutospacing="0"/>
        <w:ind w:firstLine="709"/>
        <w:jc w:val="both"/>
      </w:pPr>
      <w:r>
        <w:rPr>
          <w:rStyle w:val="5"/>
        </w:rPr>
        <w:t>Согласно</w:t>
      </w:r>
      <w:r>
        <w:rPr>
          <w:rStyle w:val="5"/>
          <w:b w:val="0"/>
        </w:rPr>
        <w:t xml:space="preserve"> </w:t>
      </w:r>
      <w:r>
        <w:fldChar w:fldCharType="begin"/>
      </w:r>
      <w:r>
        <w:instrText xml:space="preserve"> HYPERLINK "http://www.consultant.ru/cabinet/stat/fd/2022-11-11/click/consultant/?dst=http%3A%2F%2Fwww.consultant.ru%2Fdocument%2Fcons_doc_LAW_430917%2F&amp;utm_campaign=fd&amp;utm_source=consultant&amp;utm_medium=email&amp;utm_content=body" \t "_blank" </w:instrText>
      </w:r>
      <w:r>
        <w:fldChar w:fldCharType="separate"/>
      </w:r>
      <w:r>
        <w:rPr>
          <w:rStyle w:val="4"/>
          <w:b/>
          <w:bCs/>
          <w:color w:val="auto"/>
          <w:u w:val="none"/>
        </w:rPr>
        <w:t>Постановлению Правительства РФ от 07.11.2022 N 2001</w:t>
      </w:r>
      <w:r>
        <w:rPr>
          <w:b/>
          <w:bCs/>
        </w:rPr>
        <w:br w:type="textWrapping"/>
      </w:r>
      <w:r>
        <w:rPr>
          <w:rStyle w:val="4"/>
          <w:b/>
          <w:bCs/>
          <w:color w:val="auto"/>
          <w:u w:val="none"/>
        </w:rPr>
        <w:t>"О внесении изменения в пункт 3 постановления Совета Министров - Правительства Российской Федерации от 22 сентября 1993 г. N 941"</w:t>
      </w:r>
      <w:r>
        <w:rPr>
          <w:rStyle w:val="4"/>
          <w:b/>
          <w:bCs/>
          <w:color w:val="auto"/>
          <w:u w:val="none"/>
        </w:rPr>
        <w:fldChar w:fldCharType="end"/>
      </w:r>
      <w:r>
        <w:rPr>
          <w:rStyle w:val="5"/>
        </w:rPr>
        <w:t xml:space="preserve"> </w:t>
      </w:r>
      <w:r>
        <w:rPr>
          <w:b/>
          <w:bCs/>
        </w:rPr>
        <w:t>право на льготную выслугу лет для назначения пенсий с 1 января 2023 года получат военнослужащие Национального центра управления обороной РФ, несущие боевое дежурство в составе дежурных смен</w:t>
      </w:r>
      <w:r>
        <w:rPr>
          <w:rFonts w:hint="default"/>
          <w:b/>
          <w:bCs/>
          <w:lang w:val="ru-RU"/>
        </w:rPr>
        <w:t>.</w:t>
      </w:r>
      <w:r>
        <w:rPr>
          <w:b/>
          <w:bCs/>
        </w:rPr>
        <w:t xml:space="preserve"> </w:t>
      </w:r>
    </w:p>
    <w:p>
      <w:pPr>
        <w:pStyle w:val="6"/>
        <w:spacing w:before="0" w:beforeAutospacing="0" w:after="0" w:afterAutospacing="0"/>
        <w:ind w:firstLine="709"/>
        <w:jc w:val="both"/>
      </w:pPr>
      <w:r>
        <w:t>Согласно документу, военнослужащим по перечню, который утвердит Министр обороны России, при условии выполнения годовых норм боевых дежурств срок службы засчитывается на льготных условиях - один месяц службы за полтора месяца.</w:t>
      </w:r>
    </w:p>
    <w:p>
      <w:pPr>
        <w:pStyle w:val="6"/>
        <w:spacing w:before="0" w:beforeAutospacing="0" w:after="0" w:afterAutospacing="0"/>
        <w:jc w:val="both"/>
      </w:pPr>
    </w:p>
    <w:p>
      <w:pPr>
        <w:pStyle w:val="6"/>
        <w:spacing w:before="0" w:beforeAutospacing="0" w:after="0" w:afterAutospacing="0"/>
        <w:ind w:firstLine="709"/>
        <w:jc w:val="both"/>
      </w:pPr>
      <w:r>
        <w:fldChar w:fldCharType="begin"/>
      </w:r>
      <w:r>
        <w:instrText xml:space="preserve"> HYPERLINK "http://www.consultant.ru/cabinet/stat/fd/2022-11-11/click/consultant/?dst=http%3A%2F%2Fwww.consultant.ru%2Fdocument%2Fcons_doc_LAW_431014%2F&amp;utm_campaign=fd&amp;utm_source=consultant&amp;utm_medium=email&amp;utm_content=body" \t "_blank" </w:instrText>
      </w:r>
      <w:r>
        <w:fldChar w:fldCharType="separate"/>
      </w:r>
      <w:r>
        <w:rPr>
          <w:rStyle w:val="4"/>
          <w:b/>
          <w:bCs/>
          <w:color w:val="auto"/>
          <w:u w:val="none"/>
        </w:rPr>
        <w:t>Постановлением Правительства РФ от 05.11.2022 N 1998</w:t>
      </w:r>
      <w:r>
        <w:rPr>
          <w:b/>
          <w:bCs/>
        </w:rPr>
        <w:br w:type="textWrapping"/>
      </w:r>
      <w:r>
        <w:rPr>
          <w:rStyle w:val="4"/>
          <w:b/>
          <w:bCs/>
          <w:color w:val="auto"/>
          <w:u w:val="none"/>
        </w:rPr>
        <w:t>"Об утверждении Правил ведения персонифицированного учета в сфере обязательного медицинского страхования"</w:t>
      </w:r>
      <w:r>
        <w:rPr>
          <w:rStyle w:val="4"/>
          <w:b/>
          <w:bCs/>
          <w:color w:val="auto"/>
          <w:u w:val="none"/>
        </w:rPr>
        <w:fldChar w:fldCharType="end"/>
      </w:r>
      <w:r>
        <w:rPr>
          <w:b/>
          <w:bCs/>
        </w:rPr>
        <w:t xml:space="preserve">с 1 декабря 2022 г. устанавливается порядок ведения персонифицированного учета в сфере ОМС. </w:t>
      </w:r>
    </w:p>
    <w:p>
      <w:pPr>
        <w:pStyle w:val="6"/>
        <w:spacing w:before="0" w:beforeAutospacing="0" w:after="0" w:afterAutospacing="0"/>
        <w:ind w:firstLine="709"/>
        <w:jc w:val="both"/>
      </w:pPr>
      <w:r>
        <w:t xml:space="preserve">Персонифицированный учет включает в себя учет сведений о застрахованных лицах и учет сведений об оказанной им медицинской помощи. Документы (сведения) в рамках ведения персонифицированного учета сведений о застрахованных лицах и оказанной им медицинской помощи доступны в личных кабинетах граждан на едином портале Госуслуг. </w:t>
      </w:r>
    </w:p>
    <w:p>
      <w:pPr>
        <w:pStyle w:val="6"/>
        <w:spacing w:before="0" w:beforeAutospacing="0" w:after="0" w:afterAutospacing="0"/>
        <w:ind w:firstLine="709"/>
        <w:jc w:val="both"/>
      </w:pPr>
      <w:r>
        <w:t>Предусматривается, что отдельные положения вступают в силу с 1 января 2023 г.</w:t>
      </w:r>
    </w:p>
    <w:p>
      <w:pPr>
        <w:pStyle w:val="6"/>
        <w:spacing w:before="0" w:beforeAutospacing="0" w:after="0" w:afterAutospacing="0"/>
        <w:jc w:val="both"/>
        <w:rPr>
          <w:b/>
        </w:rPr>
      </w:pPr>
    </w:p>
    <w:p>
      <w:pPr>
        <w:pStyle w:val="6"/>
        <w:spacing w:before="0" w:beforeAutospacing="0" w:after="0" w:afterAutospacing="0"/>
        <w:jc w:val="both"/>
        <w:rPr>
          <w:b/>
        </w:rPr>
      </w:pPr>
    </w:p>
    <w:p>
      <w:pPr>
        <w:pStyle w:val="6"/>
        <w:spacing w:before="0" w:beforeAutospacing="0" w:after="0" w:afterAutospacing="0"/>
        <w:ind w:firstLine="709"/>
        <w:jc w:val="both"/>
      </w:pPr>
      <w:r>
        <w:rPr>
          <w:b/>
        </w:rPr>
        <w:t>Согласно</w:t>
      </w:r>
      <w:r>
        <w:t xml:space="preserve"> </w:t>
      </w:r>
      <w:r>
        <w:fldChar w:fldCharType="begin"/>
      </w:r>
      <w:r>
        <w:instrText xml:space="preserve"> HYPERLINK "http://www.consultant.ru/cabinet/stat/fd/2022-11-14/click/consultant/?dst=http%3A%2F%2Fwww.consultant.ru%2Flaw%2Freview%2Flink%2F%3Fid%3D208456923&amp;utm_campaign=fd&amp;utm_source=consultant&amp;utm_medium=email&amp;utm_content=body" \t "_blank" </w:instrText>
      </w:r>
      <w:r>
        <w:fldChar w:fldCharType="separate"/>
      </w:r>
      <w:r>
        <w:rPr>
          <w:rStyle w:val="4"/>
          <w:b/>
          <w:bCs/>
          <w:color w:val="auto"/>
          <w:u w:val="none"/>
        </w:rPr>
        <w:t>Постановлению Правительства РФ от 10.11.2022 N 2035</w:t>
      </w:r>
      <w:r>
        <w:rPr>
          <w:b/>
          <w:bCs/>
        </w:rPr>
        <w:br w:type="textWrapping"/>
      </w:r>
      <w:r>
        <w:rPr>
          <w:rStyle w:val="4"/>
          <w:b/>
          <w:bCs/>
          <w:color w:val="auto"/>
          <w:u w:val="none"/>
        </w:rPr>
        <w:t>"О внесении изменений в Постановление Правительства Российской Федерации от 6 октября 2021 г. N 1694"</w:t>
      </w:r>
      <w:r>
        <w:rPr>
          <w:rStyle w:val="4"/>
          <w:b/>
          <w:bCs/>
          <w:color w:val="auto"/>
          <w:u w:val="none"/>
        </w:rPr>
        <w:fldChar w:fldCharType="end"/>
      </w:r>
      <w:r>
        <w:t xml:space="preserve"> </w:t>
      </w:r>
      <w:r>
        <w:rPr>
          <w:b/>
          <w:bCs/>
        </w:rPr>
        <w:t>граждане Узбекистана будут привлекаться для осуществления временной трудовой деятельности, в том числе, на российских предприятиях легкой промышленности.</w:t>
      </w:r>
    </w:p>
    <w:p>
      <w:pPr>
        <w:pStyle w:val="6"/>
        <w:spacing w:before="0" w:beforeAutospacing="0" w:after="0" w:afterAutospacing="0"/>
        <w:ind w:firstLine="709"/>
        <w:jc w:val="both"/>
      </w:pPr>
      <w:r>
        <w:t>Ранее привлечение указанной категории лиц в рамках реализации пилотного проекта в соответствии с Постановлением Правительства РФ от 06.10.2021 N 1694 предусматривалось в сферы строительства и агропромышленного комплекса.</w:t>
      </w:r>
    </w:p>
    <w:p>
      <w:pPr>
        <w:pStyle w:val="6"/>
        <w:spacing w:before="0" w:beforeAutospacing="0" w:after="0" w:afterAutospacing="0"/>
        <w:ind w:firstLine="709"/>
        <w:jc w:val="both"/>
      </w:pPr>
      <w:r>
        <w:t>Работодателям надлежит обеспечить внесение сведений о гражданах Республики Узбекистан - участниках пилотного проекта на единую цифровую платформу в сфере занятости и трудовых отношений "Работа в России" в течение 5 рабочих дней после въезда (выезда), получения патента, заключения (расторжения) трудового договора соответственно.</w:t>
      </w:r>
    </w:p>
    <w:p>
      <w:pPr>
        <w:pStyle w:val="6"/>
        <w:spacing w:before="0" w:beforeAutospacing="0" w:after="0" w:afterAutospacing="0"/>
        <w:jc w:val="both"/>
      </w:pPr>
    </w:p>
    <w:p>
      <w:pPr>
        <w:pStyle w:val="6"/>
        <w:spacing w:before="0" w:beforeAutospacing="0" w:after="0" w:afterAutospacing="0"/>
        <w:ind w:firstLine="709"/>
        <w:jc w:val="both"/>
        <w:rPr>
          <w:rFonts w:hint="default"/>
          <w:lang w:val="ru-RU"/>
        </w:rPr>
      </w:pPr>
      <w:r>
        <w:rPr>
          <w:rStyle w:val="5"/>
        </w:rPr>
        <w:t>Согласно</w:t>
      </w:r>
      <w:r>
        <w:rPr>
          <w:rStyle w:val="5"/>
          <w:b w:val="0"/>
        </w:rPr>
        <w:t xml:space="preserve"> </w:t>
      </w:r>
      <w:r>
        <w:fldChar w:fldCharType="begin"/>
      </w:r>
      <w:r>
        <w:instrText xml:space="preserve"> HYPERLINK "http://www.consultant.ru/cabinet/stat/fd/2022-11-16/click/consultant/?dst=http%3A%2F%2Fwww.consultant.ru%2Fdocument%2Fcons_doc_LAW_431247%2F&amp;utm_campaign=fd&amp;utm_source=consultant&amp;utm_medium=email&amp;utm_content=body" \t "_blank" </w:instrText>
      </w:r>
      <w:r>
        <w:fldChar w:fldCharType="separate"/>
      </w:r>
      <w:r>
        <w:rPr>
          <w:rStyle w:val="4"/>
          <w:b/>
          <w:bCs/>
          <w:color w:val="auto"/>
          <w:u w:val="none"/>
        </w:rPr>
        <w:t>Постановлению Правительства РФ от 14.11.2022 N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w:t>
      </w:r>
      <w:r>
        <w:rPr>
          <w:rStyle w:val="4"/>
          <w:b/>
          <w:bCs/>
          <w:color w:val="auto"/>
          <w:u w:val="none"/>
        </w:rPr>
        <w:fldChar w:fldCharType="end"/>
      </w:r>
      <w:r>
        <w:rPr>
          <w:rStyle w:val="5"/>
          <w:b w:val="0"/>
        </w:rPr>
        <w:t xml:space="preserve"> </w:t>
      </w:r>
      <w:r>
        <w:rPr>
          <w:rStyle w:val="5"/>
          <w:b/>
          <w:bCs w:val="0"/>
        </w:rPr>
        <w:t>п</w:t>
      </w:r>
      <w:r>
        <w:rPr>
          <w:b/>
          <w:bCs w:val="0"/>
        </w:rPr>
        <w:t xml:space="preserve">овышение тарифов на ЖКУ произойдет с 1 декабря 2022 года </w:t>
      </w:r>
      <w:r>
        <w:rPr>
          <w:rFonts w:hint="default"/>
          <w:b/>
          <w:bCs w:val="0"/>
          <w:lang w:val="ru-RU"/>
        </w:rPr>
        <w:t>.</w:t>
      </w:r>
    </w:p>
    <w:p>
      <w:pPr>
        <w:pStyle w:val="6"/>
        <w:spacing w:before="0" w:beforeAutospacing="0" w:after="0" w:afterAutospacing="0"/>
        <w:ind w:firstLine="709"/>
        <w:jc w:val="both"/>
      </w:pPr>
      <w:r>
        <w:t xml:space="preserve">Индексация регулируемых цен (тарифов) на коммунальные услуги с 1 декабря 2022 г. по 31 декабря 2023 г. будет осуществляться в особом порядке. </w:t>
      </w:r>
    </w:p>
    <w:p>
      <w:pPr>
        <w:pStyle w:val="6"/>
        <w:spacing w:before="0" w:beforeAutospacing="0" w:after="0" w:afterAutospacing="0"/>
        <w:ind w:firstLine="709"/>
        <w:jc w:val="both"/>
      </w:pPr>
      <w:r>
        <w:t xml:space="preserve">Постановлением, в частности, определен порядок формирования индексов изменения размера вносимой гражданами платы за коммунальные услуги, установления (пересмотра, корректировки) регулируемых цен (тарифов) в сферах электроэнергетики, газоснабжения, теплоснабжения, горячего водоснабжения, холодного водоснабжения и водоотведения, а также в области обращения с ТКО. </w:t>
      </w:r>
    </w:p>
    <w:p>
      <w:pPr>
        <w:pStyle w:val="6"/>
        <w:spacing w:before="0" w:beforeAutospacing="0" w:after="0" w:afterAutospacing="0"/>
        <w:ind w:firstLine="709"/>
        <w:jc w:val="both"/>
      </w:pPr>
      <w:r>
        <w:t>Предельный уровень индексации цен (тарифов) для населения не превысит 9 процентов.</w:t>
      </w:r>
    </w:p>
    <w:p>
      <w:pPr>
        <w:pStyle w:val="6"/>
        <w:spacing w:before="0" w:beforeAutospacing="0" w:after="0" w:afterAutospacing="0"/>
        <w:jc w:val="both"/>
      </w:pPr>
    </w:p>
    <w:p>
      <w:pPr>
        <w:pStyle w:val="6"/>
        <w:spacing w:before="0" w:beforeAutospacing="0" w:after="0" w:afterAutospacing="0"/>
        <w:ind w:firstLine="709"/>
        <w:jc w:val="both"/>
      </w:pPr>
      <w:r>
        <w:rPr>
          <w:rStyle w:val="5"/>
        </w:rPr>
        <w:t xml:space="preserve">Согласно </w:t>
      </w:r>
      <w:r>
        <w:fldChar w:fldCharType="begin"/>
      </w:r>
      <w:r>
        <w:instrText xml:space="preserve"> HYPERLINK "http://www.consultant.ru/cabinet/stat/fd/2022-11-16/click/consultant/?dst=http%3A%2F%2Fwww.consultant.ru%2Fdocument%2Fcons_doc_LAW_431249%2F&amp;utm_campaign=fd&amp;utm_source=consultant&amp;utm_medium=email&amp;utm_content=body" \t "_blank" </w:instrText>
      </w:r>
      <w:r>
        <w:fldChar w:fldCharType="separate"/>
      </w:r>
      <w:r>
        <w:rPr>
          <w:rStyle w:val="4"/>
          <w:b/>
          <w:bCs/>
          <w:color w:val="auto"/>
          <w:u w:val="none"/>
        </w:rPr>
        <w:t>Постановлению Правительства РФ от 14.11.2022 N 2045 "О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w:t>
      </w:r>
      <w:r>
        <w:rPr>
          <w:rStyle w:val="4"/>
          <w:b/>
          <w:bCs/>
          <w:color w:val="auto"/>
          <w:u w:val="none"/>
        </w:rPr>
        <w:fldChar w:fldCharType="end"/>
      </w:r>
      <w:r>
        <w:rPr>
          <w:rStyle w:val="5"/>
        </w:rPr>
        <w:t xml:space="preserve"> </w:t>
      </w:r>
      <w:r>
        <w:rPr>
          <w:b/>
          <w:bCs/>
        </w:rPr>
        <w:t xml:space="preserve">при проезде к месту лечения отдельных категорий детей-инвалидов предоставляется возможность воспользоваться авиаперелетом. </w:t>
      </w:r>
    </w:p>
    <w:p>
      <w:pPr>
        <w:pStyle w:val="6"/>
        <w:spacing w:before="0" w:beforeAutospacing="0" w:after="0" w:afterAutospacing="0"/>
        <w:ind w:firstLine="709"/>
        <w:jc w:val="both"/>
      </w:pPr>
      <w:r>
        <w:t xml:space="preserve">Авиаперелет за счет средств ФСС предоставляется при направлении к месту лечения и обратно детей-инвалидов с онкологическими, гематологическими и иммунологическими заболеваниями, получающих противоопухолевую и иммуномодулирующую терапию, детей-инвалидов, имеющих хроническую почечную недостаточность (находящихся на гемодиализе), и сопровождающих их лиц, проживающих на удалении от места лечения более чем на 12 часов следования железнодорожным транспортом или 1000 километров. </w:t>
      </w:r>
    </w:p>
    <w:p>
      <w:pPr>
        <w:pStyle w:val="6"/>
        <w:spacing w:before="0" w:beforeAutospacing="0" w:after="0" w:afterAutospacing="0"/>
        <w:ind w:firstLine="709"/>
        <w:jc w:val="both"/>
      </w:pPr>
      <w:r>
        <w:t>Постановление вступает в силу с 1 января 2023 г.</w:t>
      </w:r>
    </w:p>
    <w:p>
      <w:pPr>
        <w:pStyle w:val="6"/>
        <w:spacing w:before="0" w:beforeAutospacing="0" w:after="0" w:afterAutospacing="0"/>
        <w:jc w:val="both"/>
      </w:pPr>
    </w:p>
    <w:p>
      <w:pPr>
        <w:pStyle w:val="6"/>
        <w:spacing w:before="0" w:beforeAutospacing="0" w:after="0" w:afterAutospacing="0"/>
        <w:ind w:firstLine="709"/>
        <w:jc w:val="both"/>
      </w:pPr>
      <w:r>
        <w:fldChar w:fldCharType="begin"/>
      </w:r>
      <w:r>
        <w:instrText xml:space="preserve"> HYPERLINK "http://www.consultant.ru/cabinet/stat/fd/2022-11-16/click/consultant/?dst=http%3A%2F%2Fwww.consultant.ru%2Flaw%2Freview%2Flink%2F%3Fid%3D208463988&amp;utm_campaign=fd&amp;utm_source=consultant&amp;utm_medium=email&amp;utm_content=body" \t "_blank" </w:instrText>
      </w:r>
      <w:r>
        <w:fldChar w:fldCharType="separate"/>
      </w:r>
      <w:r>
        <w:rPr>
          <w:rStyle w:val="4"/>
          <w:b/>
          <w:bCs/>
          <w:color w:val="auto"/>
          <w:u w:val="none"/>
        </w:rPr>
        <w:t>Постановлением Правительства РФ от 14.11.2022 N 2049</w:t>
      </w:r>
      <w:r>
        <w:rPr>
          <w:b/>
          <w:bCs/>
        </w:rPr>
        <w:br w:type="textWrapping"/>
      </w:r>
      <w:r>
        <w:rPr>
          <w:rStyle w:val="4"/>
          <w:b/>
          <w:bCs/>
          <w:color w:val="auto"/>
          <w:u w:val="none"/>
        </w:rPr>
        <w:t>"Об утверждении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Pr>
          <w:rStyle w:val="4"/>
          <w:b/>
          <w:bCs/>
          <w:color w:val="auto"/>
          <w:u w:val="none"/>
        </w:rPr>
        <w:fldChar w:fldCharType="end"/>
      </w:r>
      <w:r>
        <w:rPr>
          <w:rStyle w:val="5"/>
        </w:rPr>
        <w:t xml:space="preserve"> </w:t>
      </w:r>
      <w:r>
        <w:rPr>
          <w:b/>
          <w:bCs/>
        </w:rPr>
        <w:t>с</w:t>
      </w:r>
      <w:r>
        <w:rPr>
          <w:rFonts w:hint="default"/>
          <w:b/>
          <w:bCs/>
          <w:lang w:val="ru-RU"/>
        </w:rPr>
        <w:t xml:space="preserve"> </w:t>
      </w:r>
      <w:r>
        <w:rPr>
          <w:b/>
          <w:bCs/>
        </w:rPr>
        <w:t>1 марта 2023 г. устанавливается порядок проверки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Pr>
          <w:rFonts w:hint="default"/>
          <w:b/>
          <w:bCs/>
          <w:lang w:val="ru-RU"/>
        </w:rPr>
        <w:t>.</w:t>
      </w:r>
      <w:r>
        <w:rPr>
          <w:b/>
          <w:bCs/>
        </w:rPr>
        <w:t xml:space="preserve"> </w:t>
      </w:r>
    </w:p>
    <w:p>
      <w:pPr>
        <w:pStyle w:val="6"/>
        <w:spacing w:before="0" w:beforeAutospacing="0" w:after="0" w:afterAutospacing="0"/>
        <w:ind w:firstLine="709"/>
        <w:jc w:val="both"/>
        <w:rPr>
          <w:highlight w:val="none"/>
        </w:rPr>
      </w:pPr>
      <w:r>
        <w:rPr>
          <w:highlight w:val="none"/>
        </w:rPr>
        <w:t>Субъектом транспортной инфраструктуры проверяются сведения, указанные в части 1 статьи 10 Закона "О транспортной безопасности"</w:t>
      </w:r>
      <w:r>
        <w:rPr>
          <w:rFonts w:hint="default"/>
          <w:highlight w:val="none"/>
          <w:lang w:val="ru-RU"/>
        </w:rPr>
        <w:t xml:space="preserve"> (наличие судимости, заболеваний и др.)</w:t>
      </w:r>
      <w:r>
        <w:rPr>
          <w:highlight w:val="none"/>
        </w:rPr>
        <w:t xml:space="preserve">. </w:t>
      </w:r>
    </w:p>
    <w:p>
      <w:pPr>
        <w:pStyle w:val="6"/>
        <w:spacing w:before="0" w:beforeAutospacing="0" w:after="0" w:afterAutospacing="0"/>
        <w:ind w:firstLine="709"/>
        <w:jc w:val="both"/>
      </w:pPr>
      <w:r>
        <w:t>Документ действует до 1 марта 2029 г.</w:t>
      </w:r>
      <w:bookmarkStart w:id="0" w:name="_GoBack"/>
      <w:bookmarkEnd w:id="0"/>
    </w:p>
    <w:p>
      <w:pPr>
        <w:pStyle w:val="6"/>
        <w:spacing w:before="0" w:beforeAutospacing="0" w:after="0" w:afterAutospacing="0"/>
        <w:jc w:val="both"/>
      </w:pPr>
    </w:p>
    <w:p>
      <w:pPr>
        <w:pStyle w:val="6"/>
        <w:spacing w:before="0" w:beforeAutospacing="0" w:after="0" w:afterAutospacing="0"/>
        <w:ind w:firstLine="709"/>
        <w:jc w:val="both"/>
        <w:rPr>
          <w:b/>
          <w:bCs/>
        </w:rPr>
      </w:pPr>
      <w:r>
        <w:fldChar w:fldCharType="begin"/>
      </w:r>
      <w:r>
        <w:instrText xml:space="preserve"> HYPERLINK "http://www.consultant.ru/cabinet/stat/fd/2022-11-14/click/consultant/?dst=http%3A%2F%2Fwww.consultant.ru%2Fdocument%2Fcons_doc_LAW_431034%2F&amp;utm_campaign=fd&amp;utm_source=consultant&amp;utm_medium=email&amp;utm_content=body" \t "_blank" </w:instrText>
      </w:r>
      <w:r>
        <w:fldChar w:fldCharType="separate"/>
      </w:r>
      <w:r>
        <w:rPr>
          <w:rStyle w:val="4"/>
          <w:b/>
          <w:bCs/>
          <w:color w:val="auto"/>
          <w:u w:val="none"/>
        </w:rPr>
        <w:t xml:space="preserve"> Письмом от 07.10.2022 N 16-4/10/В-13610 «О Постановлении Правительства РФ от 03.10.2022 N 1751»</w:t>
      </w:r>
      <w:r>
        <w:rPr>
          <w:rStyle w:val="4"/>
          <w:b/>
          <w:bCs/>
          <w:color w:val="auto"/>
          <w:u w:val="none"/>
        </w:rPr>
        <w:fldChar w:fldCharType="end"/>
      </w:r>
      <w:r>
        <w:t xml:space="preserve"> </w:t>
      </w:r>
      <w:r>
        <w:rPr>
          <w:b/>
          <w:bCs/>
        </w:rPr>
        <w:t>Минтрудом России даны разъяснения о допустимой доле иностранных работников, используемых хозяйствующими субъектами.</w:t>
      </w:r>
    </w:p>
    <w:p>
      <w:pPr>
        <w:pStyle w:val="6"/>
        <w:spacing w:before="0" w:beforeAutospacing="0" w:after="0" w:afterAutospacing="0"/>
        <w:ind w:firstLine="709"/>
        <w:jc w:val="both"/>
      </w:pPr>
      <w:r>
        <w:t>Разъяснения опубликованы в связи с принятием Постановления Правительства от 3 октября 2022 г. N 1751 "Об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pPr>
        <w:pStyle w:val="6"/>
        <w:spacing w:before="0" w:beforeAutospacing="0" w:after="0" w:afterAutospacing="0"/>
        <w:ind w:firstLine="709"/>
        <w:jc w:val="both"/>
      </w:pPr>
      <w:r>
        <w:t>Отмечено, в частности, что действие указанного постановления не распространяется на иностранных граждан, временно и постоянно проживающих в России (имеющих разрешение на временное проживание или вид на жительство), являющихся гражданами государств - членов ЕАЭС (граждане Армении, Беларуси, Казахстана, Киргизии), а также на высококвалифицированных специалистов и членов их семей.</w:t>
      </w:r>
    </w:p>
    <w:p>
      <w:pPr>
        <w:pStyle w:val="6"/>
        <w:spacing w:before="0" w:beforeAutospacing="0" w:after="0" w:afterAutospacing="0"/>
        <w:jc w:val="both"/>
      </w:pPr>
    </w:p>
    <w:p>
      <w:pPr>
        <w:pStyle w:val="6"/>
        <w:spacing w:before="0" w:beforeAutospacing="0" w:after="0" w:afterAutospacing="0"/>
        <w:ind w:firstLine="709"/>
        <w:jc w:val="both"/>
        <w:rPr>
          <w:rFonts w:hint="default"/>
          <w:lang w:val="ru-RU"/>
        </w:rPr>
      </w:pPr>
      <w:r>
        <w:fldChar w:fldCharType="begin"/>
      </w:r>
      <w:r>
        <w:instrText xml:space="preserve"> HYPERLINK "http://www.consultant.ru/cabinet/stat/fd/2022-11-11/click/consultant/?dst=http%3A%2F%2Fwww.consultant.ru%2Fdocument%2Fcons_doc_LAW_430982%2F&amp;utm_campaign=fd&amp;utm_source=consultant&amp;utm_medium=email&amp;utm_content=body" \t "_blank" </w:instrText>
      </w:r>
      <w:r>
        <w:fldChar w:fldCharType="separate"/>
      </w:r>
      <w:r>
        <w:rPr>
          <w:rStyle w:val="4"/>
          <w:b/>
          <w:bCs/>
          <w:color w:val="auto"/>
          <w:u w:val="none"/>
        </w:rPr>
        <w:t>Письмом ФНС России от 31.10.2022 N СД-4-3/14653@</w:t>
      </w:r>
      <w:r>
        <w:rPr>
          <w:b/>
          <w:bCs/>
        </w:rPr>
        <w:br w:type="textWrapping"/>
      </w:r>
      <w:r>
        <w:rPr>
          <w:rStyle w:val="4"/>
          <w:b/>
          <w:bCs/>
          <w:color w:val="auto"/>
          <w:u w:val="none"/>
        </w:rPr>
        <w:t>"О водном налоге"</w:t>
      </w:r>
      <w:r>
        <w:rPr>
          <w:rStyle w:val="4"/>
          <w:b/>
          <w:bCs/>
          <w:color w:val="auto"/>
          <w:u w:val="none"/>
        </w:rPr>
        <w:fldChar w:fldCharType="end"/>
      </w:r>
      <w:r>
        <w:rPr>
          <w:rStyle w:val="5"/>
        </w:rPr>
        <w:t xml:space="preserve"> </w:t>
      </w:r>
      <w:r>
        <w:rPr>
          <w:b/>
          <w:bCs/>
        </w:rPr>
        <w:t>даны разъяснения по вопросу освобождения от обложения водным налогом организаций, осуществляющих забор воды для орошения земель сельскохозяйственного назначения</w:t>
      </w:r>
      <w:r>
        <w:rPr>
          <w:rFonts w:hint="default"/>
          <w:b/>
          <w:bCs/>
          <w:lang w:val="ru-RU"/>
        </w:rPr>
        <w:t>.</w:t>
      </w:r>
    </w:p>
    <w:p>
      <w:pPr>
        <w:pStyle w:val="6"/>
        <w:spacing w:before="0" w:beforeAutospacing="0" w:after="0" w:afterAutospacing="0"/>
        <w:ind w:firstLine="709"/>
        <w:jc w:val="both"/>
      </w:pPr>
      <w:r>
        <w:t xml:space="preserve">Согласно статье 18 Закона РФ от 21.02.1992 N 2395-1 "О недрах" участки недр местного значения могут быть предоставлены в пользование для геологического изучения, разведки или добычи общераспространенных полезных ископаемых, в том числе подземных вод, геологического изучения этих участков в целях поисков и оценки подземных вод для питьевого или технического водоснабжения, а также в иных целях, не связанных с добычей полезных ископаемых. Забор (добыча) подземных вод для орошения земель сельскохозяйственного назначения данным перечнем не предусмотрен. </w:t>
      </w:r>
    </w:p>
    <w:p>
      <w:pPr>
        <w:pStyle w:val="6"/>
        <w:spacing w:before="0" w:beforeAutospacing="0" w:after="0" w:afterAutospacing="0"/>
        <w:ind w:firstLine="709"/>
        <w:jc w:val="both"/>
      </w:pPr>
      <w:r>
        <w:t xml:space="preserve">Установлены случаи, когда региональные органы власти, при выдаче организациям, осуществляющим орошение земель сельскохозяйственного назначения либо добывающим подземную воду для водопоя и обслуживания скота и птицы, которые находятся в собственности сельскохозяйственных организаций, в лицензиях на пользование недрами в графе "с целевым назначением и видами работ" указывают "разведка и добыча подземных вод участка недр местного значения для технического водоснабжения". </w:t>
      </w:r>
    </w:p>
    <w:p>
      <w:pPr>
        <w:pStyle w:val="6"/>
        <w:spacing w:before="0" w:beforeAutospacing="0" w:after="0" w:afterAutospacing="0"/>
        <w:ind w:firstLine="709"/>
        <w:jc w:val="both"/>
      </w:pPr>
      <w:r>
        <w:t xml:space="preserve">В данной ситуации, по мнению ФНС России, при фактическом использовании организациями забранной воды для орошения земель сельскохозяйственного назначения, объем воды, использованной на указанные цели, не подлежит обложению водным налогом независимо от целевого назначения забора воды, указанного в лицензии на право пользования недрами. </w:t>
      </w:r>
    </w:p>
    <w:p>
      <w:pPr>
        <w:pStyle w:val="6"/>
        <w:spacing w:before="0" w:beforeAutospacing="0" w:after="0" w:afterAutospacing="0"/>
        <w:ind w:firstLine="709"/>
        <w:jc w:val="both"/>
      </w:pPr>
      <w:r>
        <w:t>При осуществлении на основании одной лицензии забора воды для использования в нескольких целях водопользования, следует вести раздельный учет забранной из водного объекта воды. В случае отсутствия ведения раздельного учета забранной из водного объекта воды по целям ее дальнейшего использования весь объем забранной из водного объекта воды подлежит налогообложению по ставкам и в порядке, установленным пунктами 1 и 1.1 статьи 333.12 НК РФ.</w:t>
      </w:r>
    </w:p>
    <w:p>
      <w:pPr>
        <w:pStyle w:val="6"/>
        <w:spacing w:before="0" w:beforeAutospacing="0" w:after="0" w:afterAutospacing="0"/>
        <w:jc w:val="both"/>
      </w:pPr>
    </w:p>
    <w:p>
      <w:pPr>
        <w:pStyle w:val="6"/>
        <w:spacing w:before="0" w:beforeAutospacing="0" w:after="0" w:afterAutospacing="0"/>
        <w:ind w:firstLine="709"/>
        <w:jc w:val="both"/>
        <w:rPr>
          <w:b w:val="0"/>
          <w:bCs w:val="0"/>
        </w:rPr>
      </w:pPr>
      <w:r>
        <w:fldChar w:fldCharType="begin"/>
      </w:r>
      <w:r>
        <w:instrText xml:space="preserve"> HYPERLINK "http://www.consultant.ru/cabinet/stat/fd/2022-11-16/click/consultant/?dst=http%3A%2F%2Fwww.consultant.ru%2Flaw%2Freview%2Flink%2F%3Fid%3D208463984&amp;utm_campaign=fd&amp;utm_source=consultant&amp;utm_medium=email&amp;utm_content=body" \t "_blank" </w:instrText>
      </w:r>
      <w:r>
        <w:fldChar w:fldCharType="separate"/>
      </w:r>
      <w:r>
        <w:rPr>
          <w:rStyle w:val="4"/>
          <w:b/>
          <w:bCs/>
          <w:color w:val="auto"/>
          <w:u w:val="none"/>
        </w:rPr>
        <w:t>Письмом ФНС России от 14.11.2022 N БС-4-11/15352@ «О применении пункта 2.1 статьи 217.1 НК РФ»</w:t>
      </w:r>
      <w:r>
        <w:rPr>
          <w:rStyle w:val="4"/>
          <w:b/>
          <w:bCs/>
          <w:color w:val="auto"/>
          <w:u w:val="none"/>
        </w:rPr>
        <w:fldChar w:fldCharType="end"/>
      </w:r>
      <w:r>
        <w:rPr>
          <w:rStyle w:val="5"/>
          <w:b w:val="0"/>
          <w:bCs w:val="0"/>
        </w:rPr>
        <w:t xml:space="preserve"> р</w:t>
      </w:r>
      <w:r>
        <w:rPr>
          <w:b w:val="0"/>
          <w:bCs w:val="0"/>
        </w:rPr>
        <w:t xml:space="preserve">азъяснены условия освобождения от НДФЛ доходов от продажи двух жилых помещений. </w:t>
      </w:r>
    </w:p>
    <w:p>
      <w:pPr>
        <w:pStyle w:val="6"/>
        <w:spacing w:before="0" w:beforeAutospacing="0" w:after="0" w:afterAutospacing="0"/>
        <w:ind w:firstLine="709"/>
        <w:jc w:val="both"/>
      </w:pPr>
      <w:r>
        <w:t xml:space="preserve">Согласно пункту 2.1 статьи 217.1 НК РФ доход от продажи жилого помещения освобождается от налогообложения независимо от срока его нахождения в собственности налогоплательщика, если одновременно соблюдаются установленные условия, в частности, если общая площадь приобретенного жилого помещения или его кадастровая стоимость, превышает общую площадь в проданном жилом помещении или его кадастровую стоимость. </w:t>
      </w:r>
    </w:p>
    <w:p>
      <w:pPr>
        <w:pStyle w:val="6"/>
        <w:spacing w:before="0" w:beforeAutospacing="0" w:after="0" w:afterAutospacing="0"/>
        <w:ind w:firstLine="709"/>
        <w:jc w:val="both"/>
      </w:pPr>
      <w:r>
        <w:t>С учетом данных положений сообщается, что если при продаже двух жилых помещений в отношении каждого из них выполняется указанное выше условие, и выполняются все остальные условия, предусмотренные пунктом 2.1 статьи 217.1 НК РФ, то доход от продажи каждого из этих жилых помещений освобождается от налогообложения.</w:t>
      </w:r>
    </w:p>
    <w:p>
      <w:pPr>
        <w:pStyle w:val="6"/>
        <w:spacing w:before="0" w:beforeAutospacing="0" w:after="0" w:afterAutospacing="0"/>
        <w:jc w:val="both"/>
        <w:rPr>
          <w:rStyle w:val="5"/>
        </w:rPr>
      </w:pPr>
    </w:p>
    <w:p>
      <w:pPr>
        <w:pStyle w:val="6"/>
        <w:spacing w:before="0" w:beforeAutospacing="0" w:after="0" w:afterAutospacing="0"/>
        <w:ind w:firstLine="709"/>
        <w:jc w:val="both"/>
      </w:pPr>
      <w:r>
        <w:rPr>
          <w:rStyle w:val="5"/>
        </w:rPr>
        <w:t xml:space="preserve">По </w:t>
      </w:r>
      <w:r>
        <w:fldChar w:fldCharType="begin"/>
      </w:r>
      <w:r>
        <w:instrText xml:space="preserve"> HYPERLINK "http://www.consultant.ru/cabinet/stat/fd/2022-11-16/click/consultant/?dst=http%3A%2F%2Fwww.consultant.ru%2Fdocument%2Fcons_doc_LAW_431262%2F&amp;utm_campaign=fd&amp;utm_source=consultant&amp;utm_medium=email&amp;utm_content=body" \t "_blank" </w:instrText>
      </w:r>
      <w:r>
        <w:fldChar w:fldCharType="separate"/>
      </w:r>
      <w:r>
        <w:rPr>
          <w:rStyle w:val="4"/>
          <w:b/>
          <w:bCs/>
          <w:color w:val="auto"/>
          <w:u w:val="none"/>
        </w:rPr>
        <w:t>Информация Минцифры России  "Электронные права доступны в мини-приложении "Госуслуги Авто" ВКонтакте"</w:t>
      </w:r>
      <w:r>
        <w:rPr>
          <w:rStyle w:val="4"/>
          <w:b/>
          <w:bCs/>
          <w:color w:val="auto"/>
          <w:u w:val="none"/>
        </w:rPr>
        <w:fldChar w:fldCharType="end"/>
      </w:r>
      <w:r>
        <w:rPr>
          <w:rStyle w:val="5"/>
        </w:rPr>
        <w:t xml:space="preserve"> </w:t>
      </w:r>
      <w:r>
        <w:t xml:space="preserve">14 ноября 2022 года Госуслуги запустили тестовую версию мини-приложения "Авто" в социальной сети ВКонтакте. </w:t>
      </w:r>
    </w:p>
    <w:p>
      <w:pPr>
        <w:pStyle w:val="6"/>
        <w:spacing w:before="0" w:beforeAutospacing="0" w:after="0" w:afterAutospacing="0"/>
        <w:ind w:firstLine="709"/>
        <w:jc w:val="both"/>
      </w:pPr>
      <w:r>
        <w:t xml:space="preserve">С помощью данного приложения можно предъявлять сотрудникам ГИБДД электронное водительское удостоверение. </w:t>
      </w:r>
    </w:p>
    <w:p>
      <w:pPr>
        <w:pStyle w:val="6"/>
        <w:spacing w:before="0" w:beforeAutospacing="0" w:after="0" w:afterAutospacing="0"/>
        <w:ind w:firstLine="709"/>
        <w:jc w:val="both"/>
      </w:pPr>
      <w:r>
        <w:t>Электронные права и СТС сформируются в виде QR-кода, который сотрудник ГИБДД считает специальным устройством. Права отображаются как 3 сменяющих друг друга QR-кода, для корректного распознавания инспектор должен отсканировать их все. Инспектор вправе попросить оригиналы водительского удостоверения и СТС.</w:t>
      </w:r>
    </w:p>
    <w:p>
      <w:pPr>
        <w:pStyle w:val="6"/>
        <w:spacing w:before="0" w:beforeAutospacing="0" w:after="0" w:afterAutospacing="0"/>
        <w:jc w:val="both"/>
      </w:pPr>
    </w:p>
    <w:p>
      <w:pPr>
        <w:pStyle w:val="6"/>
        <w:spacing w:before="0" w:beforeAutospacing="0" w:after="0" w:afterAutospacing="0"/>
        <w:ind w:firstLine="709"/>
        <w:jc w:val="both"/>
      </w:pPr>
      <w:r>
        <w:fldChar w:fldCharType="begin"/>
      </w:r>
      <w:r>
        <w:instrText xml:space="preserve"> HYPERLINK "http://www.consultant.ru/cabinet/stat/fd/2022-11-17/click/consultant/?dst=http%3A%2F%2Fwww.consultant.ru%2Flaw%2Freview%2Flink%2F%3Fid%3D208464027&amp;utm_campaign=fd&amp;utm_source=consultant&amp;utm_medium=email&amp;utm_content=body" \t "_blank" </w:instrText>
      </w:r>
      <w:r>
        <w:fldChar w:fldCharType="separate"/>
      </w:r>
      <w:r>
        <w:rPr>
          <w:rStyle w:val="4"/>
          <w:b/>
          <w:bCs/>
          <w:color w:val="auto"/>
          <w:u w:val="none"/>
        </w:rPr>
        <w:t>Письмо ФНС России от 10.11.2022 N БС-4-21/15235@</w:t>
      </w:r>
      <w:r>
        <w:rPr>
          <w:b/>
          <w:bCs/>
        </w:rPr>
        <w:br w:type="textWrapping"/>
      </w:r>
      <w:r>
        <w:rPr>
          <w:rStyle w:val="4"/>
          <w:b/>
          <w:bCs/>
          <w:color w:val="auto"/>
          <w:u w:val="none"/>
        </w:rPr>
        <w:t>"О порядке предоставления гражданам, призванным в соответствии с Указом Президента Российской Федерации от 21.09.2022 N 647 на военную службу по мобилизации, налоговых льгот по налогам на имущество"</w:t>
      </w:r>
      <w:r>
        <w:rPr>
          <w:rStyle w:val="4"/>
          <w:b/>
          <w:bCs/>
          <w:color w:val="auto"/>
          <w:u w:val="none"/>
        </w:rPr>
        <w:fldChar w:fldCharType="end"/>
      </w:r>
    </w:p>
    <w:p>
      <w:pPr>
        <w:pStyle w:val="7"/>
        <w:spacing w:before="0" w:beforeAutospacing="0" w:after="0" w:afterAutospacing="0"/>
        <w:ind w:firstLine="709"/>
        <w:jc w:val="both"/>
      </w:pPr>
      <w:r>
        <w:t xml:space="preserve">ФНС сообщает о налоговых льготах для мобилизованных лиц, установленных в некоторых субъектах РФ </w:t>
      </w:r>
    </w:p>
    <w:p>
      <w:pPr>
        <w:pStyle w:val="6"/>
        <w:spacing w:before="0" w:beforeAutospacing="0" w:after="0" w:afterAutospacing="0"/>
        <w:ind w:firstLine="709"/>
        <w:jc w:val="both"/>
      </w:pPr>
      <w:r>
        <w:t xml:space="preserve">Федеральное законодательство для военнослужащих устанавливает право на налоговую льготу по налогу на имущество в отношении одного объекта налогообложения каждого вида, указанного в пункте 4 статьи 407 НК РФ, и не используемого налогоплательщиком в предпринимательской деятельности. </w:t>
      </w:r>
    </w:p>
    <w:p>
      <w:pPr>
        <w:pStyle w:val="6"/>
        <w:spacing w:before="0" w:beforeAutospacing="0" w:after="0" w:afterAutospacing="0"/>
        <w:ind w:firstLine="709"/>
        <w:jc w:val="both"/>
      </w:pPr>
      <w:r>
        <w:t xml:space="preserve">При этом отмечено, что иные налоговые льготы в отношении мобилизованных лиц могут устанавливаться законами субъектов РФ и муниципальными нормативными актами. </w:t>
      </w:r>
    </w:p>
    <w:p>
      <w:pPr>
        <w:pStyle w:val="6"/>
        <w:spacing w:before="0" w:beforeAutospacing="0" w:after="0" w:afterAutospacing="0"/>
        <w:ind w:firstLine="709"/>
        <w:jc w:val="both"/>
      </w:pPr>
      <w:r>
        <w:t>Приведены примеры таких нормативных актов и разъяснен порядок предоставления налоговых льгот.</w:t>
      </w:r>
    </w:p>
    <w:p>
      <w:pPr>
        <w:pStyle w:val="6"/>
        <w:spacing w:before="0" w:beforeAutospacing="0" w:after="0" w:afterAutospacing="0"/>
        <w:jc w:val="both"/>
        <w:rPr>
          <w:rStyle w:val="5"/>
        </w:rPr>
      </w:pPr>
    </w:p>
    <w:p>
      <w:pPr>
        <w:pStyle w:val="6"/>
        <w:spacing w:before="0" w:beforeAutospacing="0" w:after="0" w:afterAutospacing="0"/>
        <w:ind w:firstLine="709"/>
        <w:jc w:val="both"/>
        <w:rPr>
          <w:b/>
          <w:bCs/>
        </w:rPr>
      </w:pPr>
      <w:r>
        <w:rPr>
          <w:rStyle w:val="5"/>
        </w:rPr>
        <w:t xml:space="preserve"> </w:t>
      </w:r>
      <w:r>
        <w:fldChar w:fldCharType="begin"/>
      </w:r>
      <w:r>
        <w:instrText xml:space="preserve"> HYPERLINK "http://www.consultant.ru/cabinet/stat/fd/2022-11-17/click/consultant/?dst=http%3A%2F%2Fwww.consultant.ru%2Fdocument%2Fcons_doc_LAW_431377%2F&amp;utm_campaign=fd&amp;utm_source=consultant&amp;utm_medium=email&amp;utm_content=body" \t "_blank" </w:instrText>
      </w:r>
      <w:r>
        <w:fldChar w:fldCharType="separate"/>
      </w:r>
      <w:r>
        <w:rPr>
          <w:rStyle w:val="4"/>
          <w:b/>
          <w:bCs/>
          <w:color w:val="auto"/>
          <w:u w:val="none"/>
        </w:rPr>
        <w:t>Распоряжением МЧС России от 15.11.2022 N 1210</w:t>
      </w:r>
      <w:r>
        <w:rPr>
          <w:b/>
          <w:bCs/>
        </w:rPr>
        <w:br w:type="textWrapping"/>
      </w:r>
      <w:r>
        <w:rPr>
          <w:rStyle w:val="4"/>
          <w:b/>
          <w:bCs/>
          <w:color w:val="auto"/>
          <w:u w:val="none"/>
        </w:rPr>
        <w:t>"Об утверждении официальных разъяснений обязательных требований, установленных приказом МЧС России от 18.11.2021 N 806"</w:t>
      </w:r>
      <w:r>
        <w:rPr>
          <w:rStyle w:val="4"/>
          <w:b/>
          <w:bCs/>
          <w:color w:val="auto"/>
          <w:u w:val="none"/>
        </w:rPr>
        <w:fldChar w:fldCharType="end"/>
      </w:r>
      <w:r>
        <w:rPr>
          <w:rStyle w:val="5"/>
        </w:rPr>
        <w:t xml:space="preserve"> </w:t>
      </w:r>
      <w:r>
        <w:rPr>
          <w:b/>
          <w:bCs/>
        </w:rPr>
        <w:t>разъяснен порядок обучения лиц, осуществляющих трудовую или служебную деятельность в организациях, по программам противопожарного инструктажа</w:t>
      </w:r>
      <w:r>
        <w:rPr>
          <w:rFonts w:hint="default"/>
          <w:b/>
          <w:bCs/>
          <w:lang w:val="ru-RU"/>
        </w:rPr>
        <w:t>.</w:t>
      </w:r>
      <w:r>
        <w:rPr>
          <w:b/>
          <w:bCs/>
        </w:rPr>
        <w:t xml:space="preserve"> </w:t>
      </w:r>
    </w:p>
    <w:p>
      <w:pPr>
        <w:pStyle w:val="6"/>
        <w:spacing w:before="0" w:beforeAutospacing="0" w:after="0" w:afterAutospacing="0"/>
        <w:ind w:firstLine="709"/>
        <w:jc w:val="both"/>
      </w:pPr>
      <w:r>
        <w:t>Рассмотрены, в том числе: вопросы обучения мерам пожарной безопасности по программе противопожарного инструктажа дистанционных работников; порядок совмещения проведения вводного и первичного противопожарного инструктажа на рабочем месте; периодичность проведения и категории лиц, в отношении которых проводится повторный противопожарный инструктаж.</w:t>
      </w:r>
    </w:p>
    <w:p>
      <w:pPr>
        <w:pStyle w:val="6"/>
        <w:spacing w:before="0" w:beforeAutospacing="0" w:after="0" w:afterAutospacing="0"/>
        <w:ind w:firstLine="709"/>
        <w:jc w:val="both"/>
      </w:pPr>
    </w:p>
    <w:p>
      <w:pPr>
        <w:pStyle w:val="6"/>
        <w:spacing w:before="0" w:beforeAutospacing="0" w:after="0" w:afterAutospacing="0"/>
        <w:ind w:firstLine="709"/>
        <w:jc w:val="both"/>
        <w:rPr>
          <w:rFonts w:hint="default"/>
          <w:lang w:val="ru-RU"/>
        </w:rPr>
      </w:pPr>
      <w:r>
        <w:rPr>
          <w:b/>
          <w:bCs/>
          <w:lang w:val="ru-RU"/>
        </w:rPr>
        <w:t>В</w:t>
      </w:r>
      <w:r>
        <w:rPr>
          <w:rFonts w:hint="default"/>
          <w:lang w:val="ru-RU"/>
        </w:rPr>
        <w:t xml:space="preserve"> </w:t>
      </w:r>
      <w:r>
        <w:fldChar w:fldCharType="begin"/>
      </w:r>
      <w:r>
        <w:instrText xml:space="preserve"> HYPERLINK "http://www.consultant.ru/cabinet/stat/fd/2022-11-11/click/consultant/?dst=http%3A%2F%2Fwww.consultant.ru%2Fdocument%2Fcons_doc_LAW_430931%2F&amp;utm_campaign=fd&amp;utm_source=consultant&amp;utm_medium=email&amp;utm_content=body" \t "_blank" </w:instrText>
      </w:r>
      <w:r>
        <w:fldChar w:fldCharType="separate"/>
      </w:r>
      <w:r>
        <w:rPr>
          <w:rStyle w:val="4"/>
          <w:b/>
          <w:bCs/>
          <w:color w:val="auto"/>
          <w:u w:val="none"/>
        </w:rPr>
        <w:t>Постановлени</w:t>
      </w:r>
      <w:r>
        <w:rPr>
          <w:rStyle w:val="4"/>
          <w:b/>
          <w:bCs/>
          <w:color w:val="auto"/>
          <w:u w:val="none"/>
          <w:lang w:val="ru-RU"/>
        </w:rPr>
        <w:t>и</w:t>
      </w:r>
      <w:r>
        <w:rPr>
          <w:rStyle w:val="4"/>
          <w:b/>
          <w:bCs/>
          <w:color w:val="auto"/>
          <w:u w:val="none"/>
        </w:rPr>
        <w:t xml:space="preserve"> Конституционного Суда РФ от 09.11.2022 N 48-П</w:t>
      </w:r>
      <w:r>
        <w:rPr>
          <w:b/>
          <w:bCs/>
        </w:rPr>
        <w:br w:type="textWrapping"/>
      </w:r>
      <w:r>
        <w:rPr>
          <w:rStyle w:val="4"/>
          <w:b/>
          <w:bCs/>
          <w:color w:val="auto"/>
          <w:u w:val="none"/>
        </w:rPr>
        <w:t>"По делу о проверке конституционности абзаца первого части 1 статьи 48 Федерального закона "Об общих принципах организации местного самоуправления в Российской Федерации" в связи с жалобой граждан Ю.А. Плахтеевой, А.Ю. Савушкиной и А.Ю. Яковлевой"</w:t>
      </w:r>
      <w:r>
        <w:rPr>
          <w:rStyle w:val="4"/>
          <w:b/>
          <w:bCs/>
          <w:color w:val="auto"/>
          <w:u w:val="none"/>
        </w:rPr>
        <w:fldChar w:fldCharType="end"/>
      </w:r>
      <w:r>
        <w:rPr>
          <w:rStyle w:val="4"/>
          <w:rFonts w:hint="default"/>
          <w:b/>
          <w:bCs/>
          <w:color w:val="auto"/>
          <w:u w:val="none"/>
          <w:lang w:val="ru-RU"/>
        </w:rPr>
        <w:t xml:space="preserve"> у</w:t>
      </w:r>
      <w:r>
        <w:rPr>
          <w:b/>
          <w:bCs/>
          <w:lang w:val="ru-RU"/>
        </w:rPr>
        <w:t>казано</w:t>
      </w:r>
      <w:r>
        <w:rPr>
          <w:rFonts w:hint="default"/>
          <w:b/>
          <w:bCs/>
          <w:lang w:val="ru-RU"/>
        </w:rPr>
        <w:t>, что</w:t>
      </w:r>
      <w:r>
        <w:rPr>
          <w:b/>
          <w:bCs/>
        </w:rPr>
        <w:t xml:space="preserve"> орган местного самоуправления не вправе отменять решение о вводе объекта индивидуального жилищного строительства в эксплуатацию после государственной регистрации права собственности на этот объект в ЕГРН</w:t>
      </w:r>
      <w:r>
        <w:rPr>
          <w:rFonts w:hint="default"/>
          <w:b/>
          <w:bCs/>
          <w:lang w:val="ru-RU"/>
        </w:rPr>
        <w:t>.</w:t>
      </w:r>
    </w:p>
    <w:p>
      <w:pPr>
        <w:pStyle w:val="6"/>
        <w:spacing w:before="0" w:beforeAutospacing="0" w:after="0" w:afterAutospacing="0"/>
        <w:ind w:firstLine="709"/>
        <w:jc w:val="both"/>
      </w:pPr>
      <w:r>
        <w:t xml:space="preserve">Конституционный Суд постановил, что абзац первый части 1 статьи 48 Федерального закона "Об общих принципах организации местного самоуправления в Российской Федерации", устанавливающий полномочие органов местного самоуправления по отмене принятых ими муниципальных правовых актов, не предполагает возможности самостоятельной отмены органом местного самоуправления разрешения на ввод объекта индивидуального жилищного строительства в эксплуатацию после государственной регистрации права собственности на этот объект в ЕГРН. </w:t>
      </w:r>
    </w:p>
    <w:p>
      <w:pPr>
        <w:pStyle w:val="6"/>
        <w:spacing w:before="0" w:beforeAutospacing="0" w:after="0" w:afterAutospacing="0"/>
        <w:ind w:firstLine="709"/>
        <w:jc w:val="both"/>
      </w:pPr>
      <w:r>
        <w:t xml:space="preserve">Самостоятельная отмена местной администрацией принятого ею ранее муниципального правового акта по указанному вопросу может привести к неблагоприятным правовым последствиям для собственников такого объекта, в том числе к предъявлению требований о признании возведенной постройки самовольной, а также к невозможности ее законной эксплуатации и др. </w:t>
      </w:r>
    </w:p>
    <w:p>
      <w:pPr>
        <w:pStyle w:val="6"/>
        <w:spacing w:before="0" w:beforeAutospacing="0" w:after="0" w:afterAutospacing="0"/>
        <w:ind w:firstLine="709"/>
        <w:jc w:val="both"/>
      </w:pPr>
      <w:r>
        <w:t xml:space="preserve">Возложение на добросовестных приобретателей объекта капитального строительства, полагавшихся на данные ЕГРН при его приобретении, неблагоприятных последствий, связанных с отменой органом местного самоуправления разрешения на ввод объекта в эксплуатацию не отвечает критериям разумности и справедливости при реализации законных интересов участников рассматриваемых правоотношений. </w:t>
      </w:r>
    </w:p>
    <w:p>
      <w:pPr>
        <w:pStyle w:val="6"/>
        <w:spacing w:before="0" w:beforeAutospacing="0" w:after="0" w:afterAutospacing="0"/>
        <w:ind w:firstLine="709"/>
        <w:jc w:val="both"/>
      </w:pPr>
      <w:r>
        <w:t xml:space="preserve">Кроме этого, законодатель прямо указал, что органы местного самоуправления в любом случае не вправе принимать такое решение в отношении объекта недвижимого имущества, право собственности на который зарегистрировано в ЕГРН. </w:t>
      </w:r>
    </w:p>
    <w:p>
      <w:pPr>
        <w:pStyle w:val="6"/>
        <w:spacing w:before="0" w:beforeAutospacing="0" w:after="0" w:afterAutospacing="0"/>
        <w:ind w:firstLine="709"/>
        <w:jc w:val="both"/>
      </w:pPr>
      <w:r>
        <w:t>Абзац первый части 1 статьи 48 Федерального закона "Об общих принципах организации местного самоуправления в Российской Федерации" признан не противоречащим Конституции РФ. Он должен применяться с учетом истолкования, данного Конституционным Судом.</w:t>
      </w:r>
    </w:p>
    <w:p>
      <w:pPr>
        <w:pStyle w:val="6"/>
        <w:spacing w:before="0" w:beforeAutospacing="0" w:after="0" w:afterAutospacing="0"/>
        <w:jc w:val="both"/>
      </w:pPr>
    </w:p>
    <w:p>
      <w:pPr>
        <w:pStyle w:val="6"/>
        <w:spacing w:before="0" w:beforeAutospacing="0" w:after="0" w:afterAutospacing="0"/>
        <w:ind w:firstLine="709"/>
        <w:jc w:val="both"/>
        <w:rPr>
          <w:b/>
          <w:bCs/>
        </w:rPr>
      </w:pPr>
      <w:r>
        <w:fldChar w:fldCharType="begin"/>
      </w:r>
      <w:r>
        <w:instrText xml:space="preserve"> HYPERLINK "http://www.consultant.ru/cabinet/stat/fd/2022-11-15/click/consultant/?dst=http%3A%2F%2Fwww.consultant.ru%2Flaw%2Freview%2Flink%2F%3Fid%3D208463849&amp;utm_campaign=fd&amp;utm_source=consultant&amp;utm_medium=email&amp;utm_content=body" \t "_blank" </w:instrText>
      </w:r>
      <w:r>
        <w:fldChar w:fldCharType="separate"/>
      </w:r>
      <w:r>
        <w:rPr>
          <w:rStyle w:val="4"/>
          <w:b/>
          <w:bCs/>
          <w:color w:val="auto"/>
          <w:u w:val="none"/>
        </w:rPr>
        <w:t xml:space="preserve"> Пленум Верховного Суда РФ в постановлении от 08.11.2022 N 31</w:t>
      </w:r>
      <w:r>
        <w:rPr>
          <w:b/>
          <w:bCs/>
        </w:rPr>
        <w:br w:type="textWrapping"/>
      </w:r>
      <w:r>
        <w:rPr>
          <w:rStyle w:val="4"/>
          <w:b/>
          <w:bCs/>
          <w:color w:val="auto"/>
          <w:u w:val="none"/>
        </w:rPr>
        <w:t>"О применении судами законодательства об обязательном страховании гражданской ответственности владельцев транспортных средств"</w:t>
      </w:r>
      <w:r>
        <w:rPr>
          <w:rStyle w:val="4"/>
          <w:b/>
          <w:bCs/>
          <w:color w:val="auto"/>
          <w:u w:val="none"/>
        </w:rPr>
        <w:fldChar w:fldCharType="end"/>
      </w:r>
      <w:r>
        <w:t xml:space="preserve"> </w:t>
      </w:r>
      <w:r>
        <w:rPr>
          <w:b/>
          <w:bCs/>
        </w:rPr>
        <w:t xml:space="preserve">актуализировал разъяснения по вопросам применения судами законодательства об обязательном страховании гражданской ответственности владельцев транспортных средств. </w:t>
      </w:r>
    </w:p>
    <w:p>
      <w:pPr>
        <w:pStyle w:val="6"/>
        <w:spacing w:before="0" w:beforeAutospacing="0" w:after="0" w:afterAutospacing="0"/>
        <w:ind w:firstLine="709"/>
        <w:jc w:val="both"/>
      </w:pPr>
      <w:r>
        <w:t xml:space="preserve">В частности, рассмотрены процессуальные особенности рассмотрения дел, связанных с договором ОСАГО, вопросы исчисления исковой давности по спорам, вытекающим из таких договоров, меры ответственности страховщика за нарушение сроков выплаты страхового возмещения, вопросы перехода права на страховое возмещение, компенсационную выплату и возмещение убытков, и прочее. </w:t>
      </w:r>
    </w:p>
    <w:p>
      <w:pPr>
        <w:pStyle w:val="6"/>
        <w:spacing w:before="0" w:beforeAutospacing="0" w:after="0" w:afterAutospacing="0"/>
        <w:ind w:firstLine="709"/>
        <w:jc w:val="both"/>
      </w:pPr>
      <w:r>
        <w:t>Признается утратившим силу аналогичное постановление Пленума Верховного Суда РФ от 26 декабря 2017 года N 58.</w:t>
      </w:r>
    </w:p>
    <w:p>
      <w:pPr>
        <w:pStyle w:val="6"/>
        <w:spacing w:before="0" w:beforeAutospacing="0" w:after="0" w:afterAutospacing="0"/>
        <w:jc w:val="both"/>
      </w:pPr>
    </w:p>
    <w:p>
      <w:pPr>
        <w:pStyle w:val="7"/>
        <w:spacing w:before="0" w:beforeAutospacing="0" w:after="0" w:afterAutospacing="0"/>
        <w:ind w:firstLine="709"/>
        <w:jc w:val="both"/>
      </w:pPr>
      <w:r>
        <w:fldChar w:fldCharType="begin"/>
      </w:r>
      <w:r>
        <w:instrText xml:space="preserve"> HYPERLINK "http://www.consultant.ru/cabinet/stat/fd/2022-11-17/click/consultant/?dst=http%3A%2F%2Fwww.consultant.ru%2Flaw%2Freview%2Flink%2F%3Fid%3D208464045&amp;utm_campaign=fd&amp;utm_source=consultant&amp;utm_medium=email&amp;utm_content=body" \t "_blank" </w:instrText>
      </w:r>
      <w:r>
        <w:fldChar w:fldCharType="separate"/>
      </w:r>
      <w:r>
        <w:rPr>
          <w:rStyle w:val="4"/>
          <w:b/>
          <w:bCs/>
          <w:color w:val="auto"/>
          <w:u w:val="none"/>
        </w:rPr>
        <w:t>Постановление</w:t>
      </w:r>
      <w:r>
        <w:rPr>
          <w:rStyle w:val="4"/>
          <w:b/>
          <w:bCs/>
          <w:color w:val="auto"/>
          <w:u w:val="none"/>
          <w:lang w:val="ru-RU"/>
        </w:rPr>
        <w:t>м</w:t>
      </w:r>
      <w:r>
        <w:rPr>
          <w:rStyle w:val="4"/>
          <w:b/>
          <w:bCs/>
          <w:color w:val="auto"/>
          <w:u w:val="none"/>
        </w:rPr>
        <w:t xml:space="preserve"> Пленума Верховного Суда РФ от 15.11.2022 N 33</w:t>
      </w:r>
      <w:r>
        <w:rPr>
          <w:b/>
          <w:bCs/>
        </w:rPr>
        <w:br w:type="textWrapping"/>
      </w:r>
      <w:r>
        <w:rPr>
          <w:rStyle w:val="4"/>
          <w:b/>
          <w:bCs/>
          <w:color w:val="auto"/>
          <w:u w:val="none"/>
        </w:rPr>
        <w:t>"О практике применения судами норм о компенсации морального вреда"</w:t>
      </w:r>
      <w:r>
        <w:rPr>
          <w:rStyle w:val="4"/>
          <w:b/>
          <w:bCs/>
          <w:color w:val="auto"/>
          <w:u w:val="none"/>
        </w:rPr>
        <w:fldChar w:fldCharType="end"/>
      </w:r>
      <w:r>
        <w:rPr>
          <w:rStyle w:val="4"/>
          <w:rFonts w:hint="default"/>
          <w:b/>
          <w:bCs/>
          <w:color w:val="auto"/>
          <w:u w:val="none"/>
          <w:lang w:val="ru-RU"/>
        </w:rPr>
        <w:t xml:space="preserve"> </w:t>
      </w:r>
      <w:r>
        <w:rPr>
          <w:b/>
          <w:bCs/>
        </w:rPr>
        <w:t>актуализирова</w:t>
      </w:r>
      <w:r>
        <w:rPr>
          <w:b/>
          <w:bCs/>
          <w:lang w:val="ru-RU"/>
        </w:rPr>
        <w:t>ны</w:t>
      </w:r>
      <w:r>
        <w:rPr>
          <w:b/>
          <w:bCs/>
        </w:rPr>
        <w:t xml:space="preserve"> разъяснения по вопросам применения судами норм о компенсации морального вреда</w:t>
      </w:r>
      <w:r>
        <w:rPr>
          <w:rFonts w:hint="default"/>
          <w:b/>
          <w:bCs/>
          <w:lang w:val="ru-RU"/>
        </w:rPr>
        <w:t>.</w:t>
      </w:r>
      <w:r>
        <w:rPr>
          <w:b/>
          <w:bCs/>
        </w:rPr>
        <w:t xml:space="preserve"> </w:t>
      </w:r>
    </w:p>
    <w:p>
      <w:pPr>
        <w:pStyle w:val="6"/>
        <w:spacing w:before="0" w:beforeAutospacing="0" w:after="0" w:afterAutospacing="0"/>
        <w:ind w:firstLine="709"/>
        <w:jc w:val="both"/>
      </w:pPr>
      <w:r>
        <w:t xml:space="preserve">В частности, рассмотрены отдельные случаи компенсации морального вреда, способ и размер такой компенсации, процессуальные особенности разрешения споров о компенсации, и прочее. </w:t>
      </w:r>
    </w:p>
    <w:p>
      <w:pPr>
        <w:pStyle w:val="6"/>
        <w:spacing w:before="0" w:beforeAutospacing="0" w:after="0" w:afterAutospacing="0"/>
        <w:ind w:firstLine="709"/>
        <w:jc w:val="both"/>
      </w:pPr>
      <w:r>
        <w:t>Признается утратившим силу постановление Пленума Верховного Суда РФ от 20 декабря 1994 года N 10, разъясняющее аналогичные правоотношения.</w:t>
      </w:r>
    </w:p>
    <w:p>
      <w:pPr>
        <w:pStyle w:val="6"/>
        <w:spacing w:before="0" w:beforeAutospacing="0" w:after="0" w:afterAutospacing="0"/>
        <w:ind w:firstLine="709"/>
        <w:jc w:val="both"/>
      </w:pPr>
    </w:p>
    <w:p>
      <w:pPr>
        <w:pStyle w:val="6"/>
        <w:spacing w:before="0" w:beforeAutospacing="0" w:after="0" w:afterAutospacing="0"/>
        <w:ind w:firstLine="709"/>
        <w:jc w:val="both"/>
      </w:pPr>
      <w:r>
        <w:fldChar w:fldCharType="begin"/>
      </w:r>
      <w:r>
        <w:instrText xml:space="preserve"> HYPERLINK "http://www.consultant.ru/cabinet/stat/fd/2022-11-17/click/consultant/?dst=http%3A%2F%2Fwww.consultant.ru%2Fdocument%2Fcons_doc_LAW_160427%2F&amp;utm_campaign=fd&amp;utm_source=consultant&amp;utm_medium=email&amp;utm_content=body" \t "_blank" </w:instrText>
      </w:r>
      <w:r>
        <w:fldChar w:fldCharType="separate"/>
      </w:r>
      <w:r>
        <w:rPr>
          <w:rStyle w:val="4"/>
          <w:b/>
          <w:bCs/>
          <w:color w:val="auto"/>
          <w:u w:val="none"/>
        </w:rPr>
        <w:t>Обзор судебной практики по делам, связанным с самовольным строительством"  (утв. Президиумом Верховного Суда РФ 16.11.2022)</w:t>
      </w:r>
      <w:r>
        <w:rPr>
          <w:rStyle w:val="4"/>
          <w:b/>
          <w:bCs/>
          <w:color w:val="auto"/>
          <w:u w:val="none"/>
        </w:rPr>
        <w:fldChar w:fldCharType="end"/>
      </w:r>
    </w:p>
    <w:p>
      <w:pPr>
        <w:pStyle w:val="7"/>
        <w:spacing w:before="0" w:beforeAutospacing="0" w:after="0" w:afterAutospacing="0"/>
        <w:ind w:firstLine="709"/>
        <w:jc w:val="both"/>
      </w:pPr>
      <w:r>
        <w:t xml:space="preserve">Обобщены материалы судебной практики по делам, связанным с самовольным строительством </w:t>
      </w:r>
    </w:p>
    <w:p>
      <w:pPr>
        <w:pStyle w:val="6"/>
        <w:spacing w:before="0" w:beforeAutospacing="0" w:after="0" w:afterAutospacing="0"/>
        <w:ind w:firstLine="709"/>
        <w:jc w:val="both"/>
      </w:pPr>
      <w:r>
        <w:t>В Обзоре рассмотрены вопросы применения норм материального права и процессуального законодательства, а также вопросы, связанные с исполнением решения о сносе или приведении самовольной постройки в соответствие с установленными требованиями.</w:t>
      </w:r>
    </w:p>
    <w:p>
      <w:pPr>
        <w:pStyle w:val="6"/>
        <w:spacing w:before="0" w:beforeAutospacing="0" w:after="0" w:afterAutospacing="0"/>
        <w:ind w:firstLine="709"/>
        <w:jc w:val="both"/>
      </w:pPr>
    </w:p>
    <w:p>
      <w:pPr>
        <w:spacing w:after="0" w:line="240" w:lineRule="auto"/>
        <w:ind w:firstLine="709"/>
        <w:jc w:val="both"/>
        <w:rPr>
          <w:rFonts w:ascii="Times New Roman" w:hAnsi="Times New Roman" w:eastAsia="Arial"/>
          <w:sz w:val="24"/>
          <w:szCs w:val="24"/>
          <w:shd w:val="clear" w:color="auto" w:fill="FFFFFF"/>
        </w:rPr>
      </w:pPr>
    </w:p>
    <w:p>
      <w:pPr>
        <w:spacing w:after="0" w:line="240" w:lineRule="auto"/>
        <w:ind w:firstLine="709"/>
        <w:jc w:val="right"/>
      </w:pPr>
      <w:r>
        <w:rPr>
          <w:rFonts w:ascii="Times New Roman" w:hAnsi="Times New Roman" w:eastAsia="Arial"/>
          <w:sz w:val="24"/>
          <w:szCs w:val="24"/>
          <w:shd w:val="clear" w:color="auto" w:fill="FFFFFF"/>
        </w:rPr>
        <w:t>Информация предоставлена</w:t>
      </w:r>
      <w:r>
        <w:rPr>
          <w:rFonts w:ascii="Times New Roman" w:hAnsi="Times New Roman" w:eastAsia="Arial"/>
          <w:sz w:val="24"/>
          <w:szCs w:val="24"/>
          <w:shd w:val="clear" w:color="auto" w:fill="FFFFFF"/>
        </w:rPr>
        <w:br w:type="textWrapping"/>
      </w:r>
      <w:r>
        <w:rPr>
          <w:rFonts w:ascii="Times New Roman" w:hAnsi="Times New Roman" w:eastAsia="Arial"/>
          <w:sz w:val="24"/>
          <w:szCs w:val="24"/>
          <w:shd w:val="clear" w:color="auto" w:fill="FFFFFF"/>
        </w:rPr>
        <w:t>© КонсультантПлюс, 1997-2022</w:t>
      </w:r>
    </w:p>
    <w:p>
      <w:pPr>
        <w:spacing w:after="0"/>
        <w:ind w:firstLine="709"/>
        <w:jc w:val="both"/>
      </w:pPr>
    </w:p>
    <w:sectPr>
      <w:pgSz w:w="11906" w:h="16838"/>
      <w:pgMar w:top="694" w:right="850" w:bottom="1134" w:left="126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8B4DF0"/>
    <w:rsid w:val="00000B32"/>
    <w:rsid w:val="00011BF9"/>
    <w:rsid w:val="00153743"/>
    <w:rsid w:val="00277A13"/>
    <w:rsid w:val="003356DB"/>
    <w:rsid w:val="00364858"/>
    <w:rsid w:val="003731D3"/>
    <w:rsid w:val="00470293"/>
    <w:rsid w:val="00492DC7"/>
    <w:rsid w:val="00606921"/>
    <w:rsid w:val="00620EB2"/>
    <w:rsid w:val="006A7C8F"/>
    <w:rsid w:val="00706544"/>
    <w:rsid w:val="008672BD"/>
    <w:rsid w:val="00891F79"/>
    <w:rsid w:val="008B4DF0"/>
    <w:rsid w:val="009A6DA2"/>
    <w:rsid w:val="009B30E6"/>
    <w:rsid w:val="009D0C57"/>
    <w:rsid w:val="009F5EAA"/>
    <w:rsid w:val="00A40398"/>
    <w:rsid w:val="00A8464F"/>
    <w:rsid w:val="00B529D6"/>
    <w:rsid w:val="00B60D30"/>
    <w:rsid w:val="00BE3C08"/>
    <w:rsid w:val="00D65F2B"/>
    <w:rsid w:val="00D75331"/>
    <w:rsid w:val="00E32811"/>
    <w:rsid w:val="00E33082"/>
    <w:rsid w:val="00E45DA5"/>
    <w:rsid w:val="00E52DC2"/>
    <w:rsid w:val="00EB0EBF"/>
    <w:rsid w:val="00F80054"/>
    <w:rsid w:val="601103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styleId="5">
    <w:name w:val="Strong"/>
    <w:basedOn w:val="2"/>
    <w:qFormat/>
    <w:uiPriority w:val="22"/>
    <w:rPr>
      <w:b/>
      <w:bCs/>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7">
    <w:name w:val="rev_ann_mr_css_attr"/>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4063</Words>
  <Characters>23164</Characters>
  <Lines>193</Lines>
  <Paragraphs>54</Paragraphs>
  <TotalTime>11</TotalTime>
  <ScaleCrop>false</ScaleCrop>
  <LinksUpToDate>false</LinksUpToDate>
  <CharactersWithSpaces>27173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2022-11-14T05:58:00Z</dcterms:created>
  <dc:creator>User</dc:creator>
  <cp:lastModifiedBy>User</cp:lastModifiedBy>
  <dcterms:modified xsi:type="dcterms:W3CDTF">2022-11-18T11:16:32Z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E37EA7EEDE0A4A369475F85741B5266C</vt:lpwstr>
  </property>
</Properties>
</file>