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2C" w:rsidRDefault="002F1E71" w:rsidP="009F1E51">
      <w:pPr>
        <w:pStyle w:val="revannmrcssattr"/>
        <w:spacing w:before="0" w:beforeAutospacing="0" w:after="0" w:afterAutospacing="0"/>
        <w:ind w:firstLineChars="232" w:firstLine="559"/>
        <w:jc w:val="both"/>
        <w:rPr>
          <w:rStyle w:val="a3"/>
          <w:b/>
          <w:bCs/>
          <w:color w:val="auto"/>
          <w:u w:val="none"/>
        </w:rPr>
      </w:pPr>
      <w:bookmarkStart w:id="0" w:name="_GoBack"/>
      <w:bookmarkEnd w:id="0"/>
      <w:r>
        <w:rPr>
          <w:rStyle w:val="a3"/>
          <w:b/>
          <w:bCs/>
          <w:color w:val="auto"/>
          <w:u w:val="none"/>
        </w:rPr>
        <w:t>ПРАВОВЫЕ НОВОСТИ</w:t>
      </w:r>
    </w:p>
    <w:p w:rsidR="007F6F2C" w:rsidRDefault="007F6F2C" w:rsidP="009F1E51">
      <w:pPr>
        <w:pStyle w:val="revannmrcssattr"/>
        <w:spacing w:before="0" w:beforeAutospacing="0" w:after="0" w:afterAutospacing="0"/>
        <w:ind w:firstLineChars="232" w:firstLine="559"/>
        <w:jc w:val="both"/>
        <w:rPr>
          <w:rStyle w:val="a3"/>
          <w:b/>
          <w:bCs/>
          <w:color w:val="auto"/>
          <w:u w:val="none"/>
        </w:rPr>
      </w:pPr>
    </w:p>
    <w:p w:rsidR="007F6F2C" w:rsidRDefault="002F1E71" w:rsidP="009F1E51">
      <w:pPr>
        <w:pStyle w:val="revannmrcssattr"/>
        <w:spacing w:before="0" w:beforeAutospacing="0" w:after="0" w:afterAutospacing="0"/>
        <w:ind w:firstLineChars="232" w:firstLine="559"/>
        <w:jc w:val="both"/>
        <w:rPr>
          <w:b/>
          <w:bCs/>
        </w:rPr>
      </w:pPr>
      <w:r>
        <w:rPr>
          <w:rStyle w:val="a3"/>
          <w:b/>
          <w:bCs/>
          <w:color w:val="auto"/>
          <w:u w:val="none"/>
        </w:rPr>
        <w:t>02</w:t>
      </w:r>
      <w:r>
        <w:rPr>
          <w:rStyle w:val="a3"/>
          <w:b/>
          <w:bCs/>
          <w:color w:val="auto"/>
          <w:u w:val="none"/>
        </w:rPr>
        <w:t xml:space="preserve"> ноября </w:t>
      </w:r>
      <w:r>
        <w:rPr>
          <w:rStyle w:val="a3"/>
          <w:b/>
          <w:bCs/>
          <w:color w:val="auto"/>
          <w:u w:val="none"/>
        </w:rPr>
        <w:t>2022</w:t>
      </w:r>
      <w:r>
        <w:rPr>
          <w:rStyle w:val="a3"/>
          <w:b/>
          <w:bCs/>
          <w:color w:val="auto"/>
          <w:u w:val="none"/>
        </w:rPr>
        <w:t xml:space="preserve"> года п</w:t>
      </w:r>
      <w:r>
        <w:rPr>
          <w:b/>
          <w:bCs/>
        </w:rPr>
        <w:t>одписан</w:t>
      </w:r>
      <w:r>
        <w:rPr>
          <w:b/>
          <w:bCs/>
        </w:rPr>
        <w:t xml:space="preserve"> </w:t>
      </w:r>
      <w:hyperlink r:id="rId8" w:tgtFrame="_blank" w:history="1">
        <w:r>
          <w:rPr>
            <w:rStyle w:val="a3"/>
            <w:b/>
            <w:bCs/>
            <w:color w:val="auto"/>
            <w:u w:val="none"/>
          </w:rPr>
          <w:t xml:space="preserve">Указ Президента РФ  N 787 "О единовременной денежной выплате военнослужащим, проходящим военную службу по контракту в Вооруженных Силах Российской </w:t>
        </w:r>
        <w:proofErr w:type="spellStart"/>
        <w:r>
          <w:rPr>
            <w:rStyle w:val="a3"/>
            <w:b/>
            <w:bCs/>
            <w:color w:val="auto"/>
            <w:u w:val="none"/>
          </w:rPr>
          <w:t>Федерации"</w:t>
        </w:r>
      </w:hyperlink>
      <w:r>
        <w:rPr>
          <w:b/>
          <w:bCs/>
        </w:rPr>
        <w:t>в</w:t>
      </w:r>
      <w:proofErr w:type="spellEnd"/>
      <w:r>
        <w:rPr>
          <w:b/>
          <w:bCs/>
        </w:rPr>
        <w:t xml:space="preserve"> размере 195 тысяч рублей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proofErr w:type="gramStart"/>
      <w:r>
        <w:t>Единовременная денеж</w:t>
      </w:r>
      <w:r>
        <w:t>ная выплата установлена гражданам, призванным на военную службу по мобилизации, военнослужащим, проходившим военную службу по призыву (за исключением курсантов военных профессиональных образовательных организаций и военных образовательных организаций высше</w:t>
      </w:r>
      <w:r>
        <w:t>го образования), иным гражданам РФ (иностранным гражданам), которые заключили в период проведения специальной военной операции контракт о прохождении военной службы в Вооруженных Силах РФ сроком на один год и более.</w:t>
      </w:r>
      <w:proofErr w:type="gramEnd"/>
      <w:r>
        <w:t xml:space="preserve"> Указ распространяется на правоотношения,</w:t>
      </w:r>
      <w:r>
        <w:t xml:space="preserve"> возникшие с 21 сентября 2022 года.</w:t>
      </w:r>
    </w:p>
    <w:p w:rsidR="007F6F2C" w:rsidRDefault="007F6F2C" w:rsidP="009F1E51">
      <w:pPr>
        <w:pStyle w:val="a5"/>
        <w:spacing w:before="0" w:beforeAutospacing="0" w:after="0" w:afterAutospacing="0"/>
        <w:ind w:firstLineChars="183" w:firstLine="441"/>
        <w:jc w:val="both"/>
        <w:rPr>
          <w:b/>
        </w:rPr>
      </w:pPr>
    </w:p>
    <w:p w:rsidR="007F6F2C" w:rsidRDefault="002F1E71" w:rsidP="009F1E51">
      <w:pPr>
        <w:pStyle w:val="a5"/>
        <w:spacing w:before="0" w:beforeAutospacing="0" w:after="0" w:afterAutospacing="0"/>
        <w:ind w:firstLineChars="183" w:firstLine="441"/>
        <w:jc w:val="both"/>
      </w:pPr>
      <w:r>
        <w:rPr>
          <w:b/>
        </w:rPr>
        <w:t>Согласно</w:t>
      </w:r>
      <w:r>
        <w:t xml:space="preserve"> </w:t>
      </w:r>
      <w:hyperlink r:id="rId9" w:tgtFrame="_blank" w:history="1">
        <w:r>
          <w:rPr>
            <w:rStyle w:val="a3"/>
            <w:b/>
            <w:bCs/>
            <w:color w:val="auto"/>
            <w:u w:val="none"/>
          </w:rPr>
          <w:t>Постановлению Правительства РФ от 24.10.2022 N 1885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>"О внесении изменений в Правила противопожарного режима в Российской Федерации"</w:t>
        </w:r>
      </w:hyperlink>
      <w:r>
        <w:t xml:space="preserve"> </w:t>
      </w:r>
      <w:r>
        <w:rPr>
          <w:b/>
          <w:bCs/>
        </w:rPr>
        <w:t>с 1 марта 2023 г. вносятся изменения в правила противопожарного режима в РФ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В частности, ус</w:t>
      </w:r>
      <w:r>
        <w:t>тановлено, что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</w:t>
      </w:r>
      <w:r>
        <w:t xml:space="preserve"> безопасности.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proofErr w:type="gramStart"/>
      <w:r>
        <w:t xml:space="preserve">Руководитель организации обеспечивает наличие и исправное состояние устройств для </w:t>
      </w:r>
      <w:proofErr w:type="spellStart"/>
      <w:r>
        <w:t>самозакрывания</w:t>
      </w:r>
      <w:proofErr w:type="spellEnd"/>
      <w:r>
        <w:t xml:space="preserve"> противопожарных дверей, а также дверных ручек, устройств "</w:t>
      </w:r>
      <w:proofErr w:type="spellStart"/>
      <w:r>
        <w:t>антипаника</w:t>
      </w:r>
      <w:proofErr w:type="spellEnd"/>
      <w:r>
        <w:t>", замков, уплотнений и порогов противопожарных дверей, предусмотренных изг</w:t>
      </w:r>
      <w:r>
        <w:t xml:space="preserve">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>
        <w:t>самозакрывания</w:t>
      </w:r>
      <w:proofErr w:type="spellEnd"/>
      <w:r>
        <w:t xml:space="preserve">. 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Не </w:t>
      </w:r>
      <w:r>
        <w:t xml:space="preserve">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t>противодымных</w:t>
      </w:r>
      <w:proofErr w:type="spellEnd"/>
      <w:r>
        <w:t xml:space="preserve"> дверей (устройств).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Руководитель организации обеспечивает ведение и внесение информации в журнал эксплуатации систем противопожарн</w:t>
      </w:r>
      <w:r>
        <w:t xml:space="preserve">ой защиты. Допускается ведение журнала эксплуатации систем противопожарной защиты в электронном виде.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Форма </w:t>
      </w:r>
      <w:proofErr w:type="gramStart"/>
      <w:r>
        <w:t>ведения журнала эксплуатации систем противопожарной защиты</w:t>
      </w:r>
      <w:proofErr w:type="gramEnd"/>
      <w:r>
        <w:t xml:space="preserve"> определяется руководителем объекта защиты.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Также внесены изменения, касающиеся обеспече</w:t>
      </w:r>
      <w:r>
        <w:t xml:space="preserve">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Кром</w:t>
      </w:r>
      <w:r>
        <w:t>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:rsidR="007F6F2C" w:rsidRDefault="007F6F2C" w:rsidP="009F1E51">
      <w:pPr>
        <w:pStyle w:val="a5"/>
        <w:spacing w:before="0" w:beforeAutospacing="0" w:after="0" w:afterAutospacing="0"/>
        <w:ind w:firstLineChars="183" w:firstLine="441"/>
        <w:jc w:val="both"/>
        <w:rPr>
          <w:b/>
        </w:rPr>
      </w:pPr>
    </w:p>
    <w:p w:rsidR="007F6F2C" w:rsidRDefault="002F1E71" w:rsidP="009F1E51">
      <w:pPr>
        <w:pStyle w:val="a5"/>
        <w:spacing w:before="0" w:beforeAutospacing="0" w:after="0" w:afterAutospacing="0"/>
        <w:ind w:firstLineChars="183" w:firstLine="441"/>
        <w:jc w:val="both"/>
      </w:pPr>
      <w:proofErr w:type="gramStart"/>
      <w:r>
        <w:rPr>
          <w:b/>
        </w:rPr>
        <w:t>Согласно</w:t>
      </w:r>
      <w:r>
        <w:t xml:space="preserve"> </w:t>
      </w:r>
      <w:hyperlink r:id="rId10" w:tgtFrame="_blank" w:history="1">
        <w:r>
          <w:rPr>
            <w:rStyle w:val="a3"/>
            <w:b/>
            <w:bCs/>
            <w:color w:val="auto"/>
            <w:u w:val="none"/>
          </w:rPr>
          <w:t>Постановлению Правительства РФ от 29.10.20</w:t>
        </w:r>
        <w:r>
          <w:rPr>
            <w:rStyle w:val="a3"/>
            <w:b/>
            <w:bCs/>
            <w:color w:val="auto"/>
            <w:u w:val="none"/>
          </w:rPr>
          <w:t>22 N 1933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>"Об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</w:t>
        </w:r>
        <w:r>
          <w:rPr>
            <w:rStyle w:val="a3"/>
            <w:b/>
            <w:bCs/>
            <w:color w:val="auto"/>
            <w:u w:val="none"/>
          </w:rPr>
          <w:t>дерации"</w:t>
        </w:r>
      </w:hyperlink>
      <w:r>
        <w:t xml:space="preserve"> </w:t>
      </w:r>
      <w:r>
        <w:rPr>
          <w:b/>
          <w:bCs/>
        </w:rPr>
        <w:t>доходы граждан, призванных по мобилизации на военную службу, не будут учитываться при оценке нуждаемости их семей для получения мер социальной поддержки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Постановлением Правительства, в частности, устанавливаются особенности расчета среднедуше</w:t>
      </w:r>
      <w:r>
        <w:t xml:space="preserve">вого дохода семьи для оказания государственной социальной помощи в случаях, когда рассчитанная величина меньше прожиточного минимума на человека в соответствующем субъекте РФ.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lastRenderedPageBreak/>
        <w:t>Назначение мер социальной поддержки, а также оказание государственной социально</w:t>
      </w:r>
      <w:r>
        <w:t xml:space="preserve">й помощи на основании </w:t>
      </w:r>
      <w:proofErr w:type="spellStart"/>
      <w:r>
        <w:t>соцконтракта</w:t>
      </w:r>
      <w:proofErr w:type="spellEnd"/>
      <w:r>
        <w:t xml:space="preserve"> с учетом установленных особенностей осуществляется сроком на 6 месяцев.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Документы (сведения), необходимые для подтверждения факта призыва на военную службу по мобилизации, представляются заявителем самостоятельно.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1" w:tgtFrame="_blank" w:history="1">
        <w:proofErr w:type="gramStart"/>
        <w:r>
          <w:rPr>
            <w:rStyle w:val="a3"/>
            <w:b/>
            <w:bCs/>
            <w:color w:val="auto"/>
            <w:u w:val="none"/>
          </w:rPr>
          <w:t>Постановлени</w:t>
        </w:r>
        <w:r>
          <w:rPr>
            <w:rStyle w:val="a3"/>
            <w:b/>
            <w:bCs/>
            <w:color w:val="auto"/>
            <w:u w:val="none"/>
          </w:rPr>
          <w:t>ем Правительства РФ от 29.10.2022 N 1939 "Об особенностях предоставления выплат, установленных Указом Президента Российской Федерации от 27 августа 2022 г. N 586 "О выплатах гражданам Донецкой Народной Республики, Луганской Народной Республики, Украины и л</w:t>
        </w:r>
        <w:r>
          <w:rPr>
            <w:rStyle w:val="a3"/>
            <w:b/>
            <w:bCs/>
            <w:color w:val="auto"/>
            <w:u w:val="none"/>
          </w:rPr>
          <w:t>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Федерации"</w:t>
        </w:r>
      </w:hyperlink>
      <w:r>
        <w:t xml:space="preserve"> </w:t>
      </w:r>
      <w:r>
        <w:rPr>
          <w:b/>
          <w:bCs/>
        </w:rPr>
        <w:t>определен порядок осуществления выплат гражданам новых территорий</w:t>
      </w:r>
      <w:proofErr w:type="gramEnd"/>
      <w:r>
        <w:rPr>
          <w:b/>
          <w:bCs/>
        </w:rPr>
        <w:t xml:space="preserve"> в соответствии </w:t>
      </w:r>
      <w:r>
        <w:rPr>
          <w:b/>
          <w:bCs/>
        </w:rPr>
        <w:t>с Указом от 27 августа 2022 г. N 586</w:t>
      </w:r>
      <w:r>
        <w:rPr>
          <w:b/>
          <w:bCs/>
        </w:rPr>
        <w:t xml:space="preserve"> </w:t>
      </w:r>
      <w:r>
        <w:rPr>
          <w:b/>
          <w:bCs/>
        </w:rPr>
        <w:t xml:space="preserve">установлен порядок назначения выплат с учетом сроков предоставления соответствующего заявления, территории проживания, оснований прибытия на территорию РФ, приобретения гражданства РФ и других факторов.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Постановление в</w:t>
      </w:r>
      <w:r>
        <w:t>ступает в силу со дня его официального опубликования и распространяется на правоотношения, возникшие с 30 сентября 2022 г.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 w:rsidP="009F1E51">
      <w:pPr>
        <w:pStyle w:val="a5"/>
        <w:spacing w:before="0" w:beforeAutospacing="0" w:after="0" w:afterAutospacing="0"/>
        <w:ind w:firstLineChars="183" w:firstLine="441"/>
        <w:jc w:val="both"/>
      </w:pPr>
      <w:r>
        <w:rPr>
          <w:rStyle w:val="a4"/>
        </w:rPr>
        <w:t xml:space="preserve">Согласно </w:t>
      </w:r>
      <w:hyperlink r:id="rId12" w:tgtFrame="_blank" w:history="1">
        <w:r>
          <w:rPr>
            <w:rStyle w:val="a3"/>
            <w:b/>
            <w:bCs/>
            <w:color w:val="auto"/>
            <w:u w:val="none"/>
          </w:rPr>
          <w:t>Постановлению Правительства РФ от 28.10.2022 N 1915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>"Об отдельных вопросах, связанных с командированием на территории Донецкой Народной Респу</w:t>
        </w:r>
        <w:r>
          <w:rPr>
            <w:rStyle w:val="a3"/>
            <w:b/>
            <w:bCs/>
            <w:color w:val="auto"/>
            <w:u w:val="none"/>
          </w:rPr>
          <w:t>блики, Луганской Народной Республики, Запорожской области и Херсонской области"</w:t>
        </w:r>
      </w:hyperlink>
      <w:r>
        <w:rPr>
          <w:rStyle w:val="a4"/>
        </w:rPr>
        <w:t xml:space="preserve"> </w:t>
      </w:r>
      <w:r>
        <w:rPr>
          <w:b/>
          <w:bCs/>
        </w:rPr>
        <w:t>работникам, командированным на присоединенные территории, сохраняемая средняя заработная плата выплачивается в двойном размере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Дополнительные расходы, связанные с проживан</w:t>
      </w:r>
      <w:r>
        <w:t xml:space="preserve">ием (суточные), возмещаются в размере 8480 рублей за каждый день нахождения в служебной командировке.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Также, согласно постановлению, работодатель вправе выплачивать безотчетные суммы в целях возмещения дополнительных расходов, связанных с такими командиро</w:t>
      </w:r>
      <w:r>
        <w:t xml:space="preserve">вками.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Признаны утратившими </w:t>
      </w:r>
      <w:r>
        <w:t xml:space="preserve">силу: постановление Правительства </w:t>
      </w:r>
      <w:r>
        <w:rPr>
          <w:rStyle w:val="a3"/>
          <w:color w:val="auto"/>
          <w:u w:val="none"/>
        </w:rPr>
        <w:t>РФ</w:t>
      </w:r>
      <w:r>
        <w:rPr>
          <w:rStyle w:val="a3"/>
          <w:color w:val="auto"/>
          <w:u w:val="none"/>
        </w:rPr>
        <w:t xml:space="preserve"> </w:t>
      </w:r>
      <w:r>
        <w:t xml:space="preserve">от 14 мая 2022 г. N 877, касающееся обеспечения гарантий, связанных с командированием, а также постановление Правительства </w:t>
      </w:r>
      <w:r>
        <w:rPr>
          <w:rStyle w:val="a3"/>
          <w:color w:val="auto"/>
          <w:u w:val="none"/>
        </w:rPr>
        <w:t>РФ</w:t>
      </w:r>
      <w:r>
        <w:rPr>
          <w:rStyle w:val="a3"/>
          <w:color w:val="auto"/>
          <w:u w:val="none"/>
        </w:rPr>
        <w:t xml:space="preserve"> </w:t>
      </w:r>
      <w:r>
        <w:t xml:space="preserve">от 17 июня 2022 г. N 1099, устанавливающее правила определения </w:t>
      </w:r>
      <w:r>
        <w:t>размера выплат, связанных с командированием на присоединенные территории.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3" w:tgtFrame="_blank" w:history="1">
        <w:proofErr w:type="gramStart"/>
        <w:r>
          <w:rPr>
            <w:rStyle w:val="a3"/>
            <w:b/>
            <w:bCs/>
            <w:color w:val="auto"/>
            <w:u w:val="none"/>
          </w:rPr>
          <w:t>Постановлением Правительства РФ от 02.11.2022 N 1966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>"О внесении изменений в пункты 9 и 12 постановления Совета Министров - Правительства Российской Федерации от 22 сентября 1993 г. N 941"</w:t>
        </w:r>
      </w:hyperlink>
      <w:r>
        <w:rPr>
          <w:rStyle w:val="a4"/>
        </w:rPr>
        <w:t xml:space="preserve"> </w:t>
      </w:r>
      <w:r>
        <w:rPr>
          <w:b/>
          <w:bCs/>
        </w:rPr>
        <w:t>у</w:t>
      </w:r>
      <w:r>
        <w:rPr>
          <w:b/>
          <w:bCs/>
        </w:rPr>
        <w:t>точнен порядок исчисления пенсии военнослужащим, проходящим военную службу по контракту и признанным не годными или ограниченно годными к военной службе по состоянию здоровья</w:t>
      </w:r>
      <w:r>
        <w:rPr>
          <w:b/>
          <w:bCs/>
        </w:rPr>
        <w:t>.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Речь идет о военнослужащих-контрактниках, признанных не годными или ограниченно </w:t>
      </w:r>
      <w:r>
        <w:t xml:space="preserve">годными к военной службе по состоянию здоровья, награжденных </w:t>
      </w:r>
      <w:proofErr w:type="spellStart"/>
      <w:r>
        <w:t>госнаградами</w:t>
      </w:r>
      <w:proofErr w:type="spellEnd"/>
      <w:r>
        <w:t xml:space="preserve">, являющихся ветеранами боевых действий и изъявивших желание продолжить военную службу.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Указанным лицам, назначенным в установленном порядке на воинские должности с меньшим должностн</w:t>
      </w:r>
      <w:r>
        <w:t xml:space="preserve">ым окладом, пенсия при последующем увольнении их с военной службы исчисляется исходя из оклада по штатной воинской должности, которую они занимали до назначения, либо исходя из оклада по последней штатной должности - по их выбору на основании заявления. </w:t>
      </w:r>
    </w:p>
    <w:p w:rsidR="007F6F2C" w:rsidRDefault="002F1E71">
      <w:pPr>
        <w:autoSpaceDE w:val="0"/>
        <w:autoSpaceDN w:val="0"/>
        <w:adjustRightInd w:val="0"/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постановление вступает в силу со дня его официального опубликования (опубликован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http://pravo.gov.ru - 03.11.2022).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proofErr w:type="gramStart"/>
      <w:r>
        <w:t>Действие соответствующих положений Постановления Совета Министров - Правительст</w:t>
      </w:r>
      <w:r>
        <w:t xml:space="preserve">ва РФ от 22.09.1993 N 941 "О порядке исчисления выслуги лет, назначения и </w:t>
      </w:r>
      <w:r>
        <w:lastRenderedPageBreak/>
        <w:t>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</w:t>
      </w:r>
      <w:r>
        <w:t>лдат, матросов, сержантов и старшин либо службу в органах внутренних дел, Государственной противопожарной службе, учреждениях и органах уголовно-исполнительной</w:t>
      </w:r>
      <w:proofErr w:type="gramEnd"/>
      <w:r>
        <w:t xml:space="preserve"> системы, и их семьям в Российской Федерации" распространено на правоотношения, возникшие с 24 фе</w:t>
      </w:r>
      <w:r>
        <w:t>враля 2022 года.</w:t>
      </w:r>
    </w:p>
    <w:p w:rsidR="007F6F2C" w:rsidRDefault="007F6F2C">
      <w:pPr>
        <w:pStyle w:val="a5"/>
        <w:spacing w:before="0" w:beforeAutospacing="0" w:after="0" w:afterAutospacing="0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4" w:tgtFrame="_blank" w:history="1">
        <w:r>
          <w:rPr>
            <w:rStyle w:val="a3"/>
            <w:b/>
            <w:bCs/>
            <w:color w:val="auto"/>
            <w:u w:val="none"/>
          </w:rPr>
          <w:t>Постановлением Правления ПФ РФ от 13.10.2022 N 216п "О внесении изменений в Постановление Правления Пенсионного фонда Российской Федерации от 6 декабря 2018 г. N 507п", зарегистрированным в Минюсте России 28.10.2022 N 70740,</w:t>
        </w:r>
      </w:hyperlink>
      <w:r>
        <w:t xml:space="preserve"> </w:t>
      </w:r>
      <w:r>
        <w:rPr>
          <w:b/>
          <w:bCs/>
        </w:rPr>
        <w:t xml:space="preserve">внесены изменения в порядок </w:t>
      </w:r>
      <w:r>
        <w:rPr>
          <w:b/>
          <w:bCs/>
        </w:rPr>
        <w:t>формирования сведений о застрахованных лицах в системе обязательного пенсионного страхования</w:t>
      </w:r>
      <w:r>
        <w:rPr>
          <w:b/>
          <w:bCs/>
        </w:rPr>
        <w:t>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Уточнен порядок заполнения формы "Сведения о страховом стаже застрахованных лиц (СЗВ-СТАЖ)" в части указания кода "КВАЛИФ", а также применения нового кода "ВОЕНСЛ</w:t>
      </w:r>
      <w:r>
        <w:t>" для периодов службы, при которых за работником сохранялось рабочее место.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Скорректированы положения, предусматривающие условия проверки показателей формы СЗВ-СТАЖ, в части одновременного указания значений некоторых кодов.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Также, в частности, в новой </w:t>
      </w:r>
      <w:r>
        <w:t>редакции изложены коды отчетных периодов, используемых при заполнении сведений для ведения индивидуального (персонифицированного) учета.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5" w:tgtFrame="_blank" w:history="1">
        <w:proofErr w:type="gramStart"/>
        <w:r>
          <w:rPr>
            <w:rStyle w:val="a3"/>
            <w:b/>
            <w:bCs/>
            <w:color w:val="auto"/>
            <w:u w:val="none"/>
          </w:rPr>
          <w:t>Постановлением Правления ПФ РФ от 13.10.2022 N 217п "О внесении изменений в Постановление Правления Пенсионного фонда Российской Федерац</w:t>
        </w:r>
        <w:r>
          <w:rPr>
            <w:rStyle w:val="a3"/>
            <w:b/>
            <w:bCs/>
            <w:color w:val="auto"/>
            <w:u w:val="none"/>
          </w:rPr>
          <w:t>ии от 25 декабря 2019 г. N 730п" зарегистрированным в Минюсте России 28.10.2022 N 70739,</w:t>
        </w:r>
      </w:hyperlink>
      <w:r>
        <w:rPr>
          <w:b/>
          <w:bCs/>
        </w:rPr>
        <w:t xml:space="preserve"> в  правила заполнения формы "Сведения о трудовой деятельности зарегистрированного лица (СЗВ-ТД)" внесены уточнения в части сведений о мобилизованных лицах</w:t>
      </w:r>
      <w:r>
        <w:rPr>
          <w:b/>
          <w:bCs/>
        </w:rPr>
        <w:t>.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Изменени</w:t>
      </w:r>
      <w:r>
        <w:t>я обусловлены поправками в ТК РФ, предусматривающими приостановление действия трудового договора с сохранением рабочего места за работником, призванным на военную службу, а также возобновление действия такого договора (ст. 351.7 ТК РФ).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Корреспондирующие и</w:t>
      </w:r>
      <w:r>
        <w:t>зменения внесены также в формат представления сведений о трудовой деятельности в электронном виде.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6" w:tgtFrame="_blank" w:history="1">
        <w:proofErr w:type="gramStart"/>
        <w:r>
          <w:rPr>
            <w:rStyle w:val="a3"/>
            <w:b/>
            <w:bCs/>
            <w:color w:val="auto"/>
            <w:u w:val="none"/>
          </w:rPr>
          <w:t>Приказом ФНС России от 29.09.2022 N ЕД-7-11/878@  "Об утверждении форм расчета по страховым взносам и персонифицированных сведений о физических лицах, порядков их заполнения,</w:t>
        </w:r>
        <w:r>
          <w:rPr>
            <w:rStyle w:val="a3"/>
            <w:b/>
            <w:bCs/>
            <w:color w:val="auto"/>
            <w:u w:val="none"/>
          </w:rPr>
          <w:t xml:space="preserve"> а также форматов их представления в электронной форме", </w:t>
        </w:r>
        <w:proofErr w:type="spellStart"/>
        <w:r>
          <w:rPr>
            <w:rStyle w:val="a3"/>
            <w:b/>
            <w:bCs/>
            <w:color w:val="auto"/>
            <w:u w:val="none"/>
          </w:rPr>
          <w:t>зарегистрированым</w:t>
        </w:r>
        <w:proofErr w:type="spellEnd"/>
        <w:r>
          <w:rPr>
            <w:rStyle w:val="a3"/>
            <w:b/>
            <w:bCs/>
            <w:color w:val="auto"/>
            <w:u w:val="none"/>
          </w:rPr>
          <w:t xml:space="preserve"> в Минюсте России 27.10.2022 N 70727,</w:t>
        </w:r>
      </w:hyperlink>
      <w:r>
        <w:t xml:space="preserve"> </w:t>
      </w:r>
      <w:r>
        <w:rPr>
          <w:b/>
          <w:bCs/>
        </w:rPr>
        <w:t>утверждены форма нового расчета по страховым взносам (РСВ) и форма персонифицированных сведений о физлицах</w:t>
      </w:r>
      <w:r>
        <w:rPr>
          <w:b/>
          <w:bCs/>
        </w:rPr>
        <w:t>.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Приказ содержит формы и форматы у</w:t>
      </w:r>
      <w:r>
        <w:t>казанных документов, а также требования к порядку их заполнения.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Обновление форм отчетности связано с созданием единого Фонда пенсионного и социального страхования и внесением поправок в НК РФ, устанавливающих с 2023 года единые тарифы страховых взносов по</w:t>
      </w:r>
      <w:r>
        <w:t xml:space="preserve"> видам обязательного страхования.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Новые формы будут </w:t>
      </w:r>
      <w:proofErr w:type="gramStart"/>
      <w:r>
        <w:t>применяться</w:t>
      </w:r>
      <w:proofErr w:type="gramEnd"/>
      <w:r>
        <w:t xml:space="preserve"> начиная с представления расчета по страховым взносам за первый квартал 2023 года, персонифицированных сведений о физлицах за январь 2023 года.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С утверждением приказа утрачивает силу Приказ ФНС</w:t>
      </w:r>
      <w:r>
        <w:t xml:space="preserve"> России от 06.10.2021 N ЕД-7-11/875@.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 w:rsidP="009F1E51">
      <w:pPr>
        <w:pStyle w:val="a5"/>
        <w:spacing w:before="0" w:beforeAutospacing="0" w:after="0" w:afterAutospacing="0"/>
        <w:ind w:firstLineChars="183" w:firstLine="441"/>
        <w:jc w:val="both"/>
      </w:pPr>
      <w:proofErr w:type="gramStart"/>
      <w:r>
        <w:rPr>
          <w:b/>
        </w:rPr>
        <w:t xml:space="preserve">Согласно </w:t>
      </w:r>
      <w:hyperlink r:id="rId17" w:tgtFrame="_blank" w:history="1">
        <w:r>
          <w:rPr>
            <w:rStyle w:val="a3"/>
            <w:b/>
            <w:bCs/>
            <w:color w:val="auto"/>
            <w:u w:val="none"/>
          </w:rPr>
          <w:t>Приказу ФНС России от 29.09.2022 N ЕД-7-11/880@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>"О внесении изменений в приложения к приказу ФНС России от 15.10.2021 N ЕД-7-11/903@ "Об утверждении формы налоговой декларации по налогу на доходы физических лиц (форма 3-НДФЛ),</w:t>
        </w:r>
        <w:r>
          <w:rPr>
            <w:rStyle w:val="a3"/>
            <w:b/>
            <w:bCs/>
            <w:color w:val="auto"/>
            <w:u w:val="none"/>
          </w:rPr>
          <w:t xml:space="preserve"> порядка ее заполнения, а также формата представления налоговой декларации по налогу на доходы физических лиц в </w:t>
        </w:r>
        <w:r>
          <w:rPr>
            <w:rStyle w:val="a3"/>
            <w:b/>
            <w:bCs/>
            <w:color w:val="auto"/>
            <w:u w:val="none"/>
          </w:rPr>
          <w:lastRenderedPageBreak/>
          <w:t>электронной форме", зарегистрированному в Минюсте России 27.10.2022 N</w:t>
        </w:r>
        <w:proofErr w:type="gramEnd"/>
        <w:r>
          <w:rPr>
            <w:rStyle w:val="a3"/>
            <w:b/>
            <w:bCs/>
            <w:color w:val="auto"/>
            <w:u w:val="none"/>
          </w:rPr>
          <w:t xml:space="preserve"> 70734,</w:t>
        </w:r>
      </w:hyperlink>
      <w:r>
        <w:t xml:space="preserve"> </w:t>
      </w:r>
      <w:r>
        <w:rPr>
          <w:b/>
          <w:bCs/>
        </w:rPr>
        <w:t>за налоговый период 2022 года налоговая декларация 3-НДФЛ предст</w:t>
      </w:r>
      <w:r>
        <w:rPr>
          <w:b/>
          <w:bCs/>
        </w:rPr>
        <w:t>авляется по новой форме</w:t>
      </w:r>
      <w:r>
        <w:rPr>
          <w:b/>
          <w:bCs/>
        </w:rPr>
        <w:t>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В частности, в новой редакции изложен раздел 2 "Расчет налоговой базы и суммы налога по видам доходов" и ряд приложений к форме налоговой декларации. Внесены изменения в порядок заполнения декларации и формат представления в электр</w:t>
      </w:r>
      <w:r>
        <w:t>онном виде.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18" w:tgtFrame="_blank" w:history="1">
        <w:r>
          <w:rPr>
            <w:rStyle w:val="a3"/>
            <w:b/>
            <w:bCs/>
            <w:color w:val="auto"/>
            <w:u w:val="none"/>
          </w:rPr>
          <w:t>В Ин</w:t>
        </w:r>
        <w:r>
          <w:rPr>
            <w:rStyle w:val="a3"/>
            <w:b/>
            <w:bCs/>
            <w:color w:val="auto"/>
            <w:u w:val="none"/>
          </w:rPr>
          <w:t xml:space="preserve">формации  от 28.10.2022 "Вниманию страхователей и </w:t>
        </w:r>
        <w:proofErr w:type="spellStart"/>
        <w:r>
          <w:rPr>
            <w:rStyle w:val="a3"/>
            <w:b/>
            <w:bCs/>
            <w:color w:val="auto"/>
            <w:u w:val="none"/>
          </w:rPr>
          <w:t>спецоператоров</w:t>
        </w:r>
        <w:proofErr w:type="spellEnd"/>
        <w:r>
          <w:rPr>
            <w:rStyle w:val="a3"/>
            <w:b/>
            <w:bCs/>
            <w:color w:val="auto"/>
            <w:u w:val="none"/>
          </w:rPr>
          <w:t>!"</w:t>
        </w:r>
      </w:hyperlink>
      <w:r>
        <w:t xml:space="preserve"> </w:t>
      </w:r>
      <w:r>
        <w:rPr>
          <w:b/>
          <w:bCs/>
        </w:rPr>
        <w:t>ФСС РФ информирует о готовности программного обеспечения Фонда для электронного взаимодействия со страхователями по телекоммуникационным каналам связи</w:t>
      </w:r>
      <w:r>
        <w:rPr>
          <w:b/>
          <w:bCs/>
        </w:rPr>
        <w:t>.</w:t>
      </w:r>
      <w: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Электронное взаимодействие осущес</w:t>
      </w:r>
      <w:r>
        <w:t>твляется в рамках приказа ФСС РФ от 27.12.2021 N 595, согласно которому территориальные органы Фонда направляют страхователям в электронной форме требования о предоставлении документов, акт проверки, решение о привлечении к ответственности и ряд иных докум</w:t>
      </w:r>
      <w:r>
        <w:t xml:space="preserve">ентов.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Страхователь имеет возможность направлять по телекоммуникационным каналам связи истребованные документы. На сайте lk.fss.ru "Электронные кабинеты ФСС" вкладка "СЭДО" размещены форматы спецификации по направлению документов, </w:t>
      </w:r>
      <w:proofErr w:type="spellStart"/>
      <w:r>
        <w:t>истребуемых</w:t>
      </w:r>
      <w:proofErr w:type="spellEnd"/>
      <w:r>
        <w:t xml:space="preserve"> в рамках про</w:t>
      </w:r>
      <w:r>
        <w:t>верок территориальными органами Фонда, а также по направлению документов территориальных органов Фонда, вынесенных в рамках контрольных мероприятий.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 w:rsidP="009F1E51">
      <w:pPr>
        <w:pStyle w:val="a5"/>
        <w:spacing w:before="0" w:beforeAutospacing="0" w:after="0" w:afterAutospacing="0"/>
        <w:ind w:firstLineChars="183" w:firstLine="441"/>
        <w:jc w:val="both"/>
      </w:pPr>
      <w:hyperlink r:id="rId19" w:tgtFrame="_blank" w:history="1">
        <w:r>
          <w:rPr>
            <w:rStyle w:val="a3"/>
            <w:b/>
            <w:bCs/>
            <w:color w:val="auto"/>
            <w:u w:val="none"/>
          </w:rPr>
          <w:t xml:space="preserve">Согласно информации от 27.10.2022 "Обо всех мерах налоговой поддержки мобилизованным можно узнать на новой </w:t>
        </w:r>
        <w:proofErr w:type="spellStart"/>
        <w:r>
          <w:rPr>
            <w:rStyle w:val="a3"/>
            <w:b/>
            <w:bCs/>
            <w:color w:val="auto"/>
            <w:u w:val="none"/>
          </w:rPr>
          <w:t>промострани</w:t>
        </w:r>
        <w:r>
          <w:rPr>
            <w:rStyle w:val="a3"/>
            <w:b/>
            <w:bCs/>
            <w:color w:val="auto"/>
            <w:u w:val="none"/>
          </w:rPr>
          <w:t>це</w:t>
        </w:r>
        <w:proofErr w:type="spellEnd"/>
        <w:r>
          <w:rPr>
            <w:rStyle w:val="a3"/>
            <w:b/>
            <w:bCs/>
            <w:color w:val="auto"/>
            <w:u w:val="none"/>
          </w:rPr>
          <w:t>"</w:t>
        </w:r>
      </w:hyperlink>
      <w:r>
        <w:rPr>
          <w:rStyle w:val="a4"/>
        </w:rPr>
        <w:t xml:space="preserve"> </w:t>
      </w:r>
      <w:r>
        <w:rPr>
          <w:b/>
          <w:bCs/>
        </w:rPr>
        <w:t xml:space="preserve">на сайте ФНС России запущена </w:t>
      </w:r>
      <w:proofErr w:type="spellStart"/>
      <w:r>
        <w:rPr>
          <w:b/>
          <w:bCs/>
        </w:rPr>
        <w:t>промостраница</w:t>
      </w:r>
      <w:proofErr w:type="spellEnd"/>
      <w:r>
        <w:rPr>
          <w:b/>
          <w:bCs/>
        </w:rPr>
        <w:t>, где размещена информация о порядке уплаты налогов и сдачи отчетности мобилизованными гражданами</w:t>
      </w:r>
      <w:r>
        <w:rPr>
          <w:b/>
          <w:bCs/>
        </w:rPr>
        <w:t>.</w:t>
      </w:r>
      <w:r>
        <w:t xml:space="preserve">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В период военной службы и до окончания третьего месяца после ее завершения действует ряд мер, предусматрива</w:t>
      </w:r>
      <w:r>
        <w:t>ющих, в частности: перенос сроков уплаты налогов, сборов, страховых взносов и сдачи отчетности; введен мораторий на контрольные мероприятия; приостанавливается проведение проверок соблюдения валютного законодательства; сдвигаются сроки представления отчето</w:t>
      </w:r>
      <w:r>
        <w:t>в о движении и переводах денежных средств и иных финансовых активов по счетам (вкладам) в организациях финансового рынка за пределами РФ и пр.</w:t>
      </w:r>
    </w:p>
    <w:p w:rsidR="007F6F2C" w:rsidRDefault="007F6F2C">
      <w:pPr>
        <w:pStyle w:val="a5"/>
        <w:spacing w:before="0" w:beforeAutospacing="0" w:after="0" w:afterAutospacing="0"/>
        <w:ind w:firstLineChars="183" w:firstLine="439"/>
        <w:jc w:val="both"/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20" w:tgtFrame="_blank" w:history="1">
        <w:r>
          <w:rPr>
            <w:rStyle w:val="a3"/>
            <w:b/>
            <w:bCs/>
            <w:color w:val="auto"/>
            <w:u w:val="none"/>
          </w:rPr>
          <w:t xml:space="preserve">Согласно Письму </w:t>
        </w:r>
        <w:r>
          <w:rPr>
            <w:b/>
            <w:bCs/>
          </w:rPr>
          <w:t>ФНС России</w:t>
        </w:r>
        <w:r>
          <w:rPr>
            <w:b/>
            <w:bCs/>
          </w:rPr>
          <w:t xml:space="preserve"> </w:t>
        </w:r>
        <w:r>
          <w:rPr>
            <w:rStyle w:val="a3"/>
            <w:b/>
            <w:bCs/>
            <w:color w:val="auto"/>
            <w:u w:val="none"/>
          </w:rPr>
          <w:t>от 26.10.2022 N АБ-4-20/14410@ "О приостановлении</w:t>
        </w:r>
        <w:r>
          <w:rPr>
            <w:rStyle w:val="a3"/>
            <w:b/>
            <w:bCs/>
            <w:color w:val="auto"/>
            <w:u w:val="none"/>
          </w:rPr>
          <w:t xml:space="preserve"> </w:t>
        </w:r>
        <w:r>
          <w:rPr>
            <w:b/>
            <w:bCs/>
          </w:rPr>
          <w:t>контрольных (надзорных) мероприятий</w:t>
        </w:r>
        <w:r>
          <w:rPr>
            <w:rStyle w:val="a3"/>
            <w:b/>
            <w:bCs/>
            <w:color w:val="auto"/>
            <w:u w:val="none"/>
          </w:rPr>
          <w:t xml:space="preserve"> в отношении мобил</w:t>
        </w:r>
        <w:r>
          <w:rPr>
            <w:rStyle w:val="a3"/>
            <w:b/>
            <w:bCs/>
            <w:color w:val="auto"/>
            <w:u w:val="none"/>
          </w:rPr>
          <w:t>изованных лиц"</w:t>
        </w:r>
      </w:hyperlink>
      <w:r>
        <w:t xml:space="preserve">  </w:t>
      </w:r>
      <w:r>
        <w:rPr>
          <w:b/>
          <w:bCs/>
        </w:rPr>
        <w:t>приостанавливает</w:t>
      </w:r>
      <w:r>
        <w:rPr>
          <w:b/>
          <w:bCs/>
        </w:rPr>
        <w:t>ся</w:t>
      </w:r>
      <w:r>
        <w:rPr>
          <w:b/>
          <w:bCs/>
        </w:rPr>
        <w:t xml:space="preserve"> инициирование и проведение проверок применения ККТ в отношении мобилизованных лиц</w:t>
      </w:r>
      <w:r>
        <w:rPr>
          <w:b/>
          <w:bCs/>
        </w:rPr>
        <w:t>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Проведение контрольных (надзорных) мероприятий за соблюдением законодательства о применении ККТ приостанавливается на период </w:t>
      </w:r>
      <w:r>
        <w:t>прохождения соответствующими мобилизованными лицами военной службы и до 28-го числа включительно 3-го месяца, следующего за месяцем окончания периода частичной мобилизации или увольнения с военной службы.</w:t>
      </w:r>
    </w:p>
    <w:p w:rsidR="007F6F2C" w:rsidRDefault="007F6F2C">
      <w:pPr>
        <w:spacing w:after="0" w:line="240" w:lineRule="auto"/>
        <w:ind w:firstLineChars="183" w:firstLine="43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hyperlink r:id="rId21" w:tgtFrame="_blank" w:history="1">
        <w:r>
          <w:rPr>
            <w:rStyle w:val="a3"/>
            <w:b/>
            <w:bCs/>
            <w:color w:val="auto"/>
            <w:u w:val="none"/>
          </w:rPr>
          <w:t>"Разъяснение Комиссии по этике и стандартам Федеральной палаты адвок</w:t>
        </w:r>
        <w:r>
          <w:rPr>
            <w:rStyle w:val="a3"/>
            <w:b/>
            <w:bCs/>
            <w:color w:val="auto"/>
            <w:u w:val="none"/>
          </w:rPr>
          <w:t>атов Российской Федерации по вопросам применения пункта 5 статьи 15 Кодекса профессиональной этики адвоката" (утв. решением Совета Федеральной палаты адвокатов от 27.10.2022, протокол N 16)</w:t>
        </w:r>
      </w:hyperlink>
    </w:p>
    <w:p w:rsidR="007F6F2C" w:rsidRDefault="002F1E71">
      <w:pPr>
        <w:pStyle w:val="revannmrcssattr"/>
        <w:spacing w:before="0" w:beforeAutospacing="0" w:after="0" w:afterAutospacing="0"/>
        <w:ind w:firstLineChars="183" w:firstLine="439"/>
        <w:jc w:val="both"/>
      </w:pPr>
      <w:r>
        <w:t xml:space="preserve">Даны разъяснения по вопросу участия адвокатов, состоящих между </w:t>
      </w:r>
      <w:r>
        <w:t xml:space="preserve">собой в близком родстве либо свойстве, в качестве защитников подозреваемых (обвиняемых), имеющих отличные друг от друга позиции, по одному уголовному делу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Сообщается, в частности, что адвокат-защитник не может иметь интерес в уголовном судопроизводстве, о</w:t>
      </w:r>
      <w:r>
        <w:t xml:space="preserve">тличный от интереса доверителя. В случае возникновения противоречия между интересами подозреваемых (обвиняемых), защиту которых осуществляют адвокаты, </w:t>
      </w:r>
      <w:r>
        <w:lastRenderedPageBreak/>
        <w:t>состоящие в близком родстве или свойстве, право на защиту подозреваемых (обвиняемых) фактически ограничив</w:t>
      </w:r>
      <w:r>
        <w:t xml:space="preserve">ается до момента замены одного из защитников.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Противоречие интересов подозреваемых (обвиняемых) должно быть достаточно существенным для вывода о том, что оказание им юридической помощи защитниками, состоящими между собой в близком родстве или свойстве, на</w:t>
      </w:r>
      <w:r>
        <w:t xml:space="preserve"> той стадии уголовного судопроизводства, на которой возникает противоречие, приведет к ограничению права обоих подозреваемых (обвиняемых) на защиту. 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При выявлении в ходе производства по уголовному делу противоречия между интересами подозреваемых (обвиняем</w:t>
      </w:r>
      <w:r>
        <w:t>ых), защиту которых осуществляют адвокаты, состоящие между собой в близком родстве или свойстве, один адвокат или оба адвоката должны, соблюдая требования законодательства, устраниться от участия в производстве по уголовному делу.</w:t>
      </w:r>
    </w:p>
    <w:p w:rsidR="007F6F2C" w:rsidRDefault="007F6F2C">
      <w:pPr>
        <w:spacing w:after="0" w:line="240" w:lineRule="auto"/>
        <w:ind w:firstLineChars="183" w:firstLine="43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7F6F2C" w:rsidRDefault="002F1E71">
      <w:pPr>
        <w:pStyle w:val="revannmrcssattr"/>
        <w:spacing w:before="0" w:beforeAutospacing="0" w:after="0" w:afterAutospacing="0"/>
        <w:ind w:firstLineChars="183" w:firstLine="439"/>
        <w:jc w:val="both"/>
      </w:pPr>
      <w:hyperlink r:id="rId22" w:tgtFrame="_blank" w:history="1">
        <w:r>
          <w:rPr>
            <w:rStyle w:val="a3"/>
            <w:b/>
            <w:bCs/>
            <w:color w:val="auto"/>
            <w:u w:val="none"/>
          </w:rPr>
          <w:t>Постановление</w:t>
        </w:r>
        <w:r>
          <w:rPr>
            <w:rStyle w:val="a3"/>
            <w:b/>
            <w:bCs/>
            <w:color w:val="auto"/>
            <w:u w:val="none"/>
          </w:rPr>
          <w:t>м</w:t>
        </w:r>
        <w:r>
          <w:rPr>
            <w:rStyle w:val="a3"/>
            <w:b/>
            <w:bCs/>
            <w:color w:val="auto"/>
            <w:u w:val="none"/>
          </w:rPr>
          <w:t xml:space="preserve"> Конституционного Суда РФ от</w:t>
        </w:r>
        <w:r>
          <w:rPr>
            <w:rStyle w:val="a3"/>
            <w:b/>
            <w:bCs/>
            <w:color w:val="auto"/>
            <w:u w:val="none"/>
          </w:rPr>
          <w:t xml:space="preserve"> 27.10.2022 N 46-П</w:t>
        </w:r>
        <w:r>
          <w:rPr>
            <w:b/>
            <w:bCs/>
          </w:rPr>
          <w:br/>
        </w:r>
        <w:r>
          <w:rPr>
            <w:rStyle w:val="a3"/>
            <w:b/>
            <w:bCs/>
            <w:color w:val="auto"/>
            <w:u w:val="none"/>
          </w:rPr>
          <w:t xml:space="preserve">"По делу о проверке конституционности пункта 12 статьи 25 Федерального закона "О безопасности дорожного движения" в связи с жалобой гражданина Д.С. </w:t>
        </w:r>
        <w:proofErr w:type="spellStart"/>
        <w:r>
          <w:rPr>
            <w:rStyle w:val="a3"/>
            <w:b/>
            <w:bCs/>
            <w:color w:val="auto"/>
            <w:u w:val="none"/>
          </w:rPr>
          <w:t>Брашкина</w:t>
        </w:r>
        <w:proofErr w:type="spellEnd"/>
        <w:r>
          <w:rPr>
            <w:rStyle w:val="a3"/>
            <w:b/>
            <w:bCs/>
            <w:color w:val="auto"/>
            <w:u w:val="none"/>
          </w:rPr>
          <w:t>"</w:t>
        </w:r>
      </w:hyperlink>
      <w:r>
        <w:rPr>
          <w:rStyle w:val="a3"/>
          <w:b/>
          <w:bCs/>
          <w:color w:val="auto"/>
          <w:u w:val="none"/>
        </w:rPr>
        <w:t xml:space="preserve"> </w:t>
      </w:r>
      <w:r>
        <w:rPr>
          <w:b/>
          <w:bCs/>
        </w:rPr>
        <w:t>указа</w:t>
      </w:r>
      <w:r>
        <w:rPr>
          <w:b/>
          <w:bCs/>
        </w:rPr>
        <w:t>но</w:t>
      </w:r>
      <w:r>
        <w:rPr>
          <w:b/>
          <w:bCs/>
        </w:rPr>
        <w:t xml:space="preserve"> на существующую неопределенность сроков замены иностранных водительс</w:t>
      </w:r>
      <w:r>
        <w:rPr>
          <w:b/>
          <w:bCs/>
        </w:rPr>
        <w:t xml:space="preserve">ких удостоверений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российские</w:t>
      </w:r>
      <w:r>
        <w:rPr>
          <w:b/>
          <w:bCs/>
        </w:rPr>
        <w:t>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Положения пунктов 12 и 13 статьи 25 Федерального закона "О безопасности дорожного движения" предполагают право гражданина Российской Федерации, постоянно проживающего в стране, быть участником дорожного движения при наличии</w:t>
      </w:r>
      <w:r>
        <w:t xml:space="preserve"> действительного иностранного национального водительского удостоверения, выданного ему в другом государстве - участнике Конвенции о дорожном движении.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Согласно позиции судов приоритетному применению подлежат положения Конвенции о дорожном движении, согласн</w:t>
      </w:r>
      <w:r>
        <w:t xml:space="preserve">о которым водительские удостоверения одного государства должны признаваться на территории другого до момента, когда эта территория становится обычным местом жительства владельца удостоверения. </w:t>
      </w:r>
      <w:proofErr w:type="gramStart"/>
      <w:r>
        <w:t>Во взаимосвязи с данным положением конвенции пункту 12 статьи 2</w:t>
      </w:r>
      <w:r>
        <w:t>5 Федерального закона "О безопасности дорожного движения" также придается значение, предполагающее необходимость обмена иностранного национального водительского удостоверения на российское при переезде на постоянное место жительства в Россию.</w:t>
      </w:r>
      <w:proofErr w:type="gramEnd"/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>Ни конвенция,</w:t>
      </w:r>
      <w:r>
        <w:t xml:space="preserve"> ни российское законодательство не устанавливают срок, в течение которого лицу нужно обменять его иностранное водительское удостоверение </w:t>
      </w:r>
      <w:proofErr w:type="gramStart"/>
      <w:r>
        <w:t>на</w:t>
      </w:r>
      <w:proofErr w:type="gramEnd"/>
      <w:r>
        <w:t xml:space="preserve"> российское. Отмечается, что на введение соответствующего срока в законодательство направлен внесенный в Государствен</w:t>
      </w:r>
      <w:r>
        <w:t>ную Думу законопроект.</w:t>
      </w:r>
    </w:p>
    <w:p w:rsidR="007F6F2C" w:rsidRDefault="002F1E71">
      <w:pPr>
        <w:pStyle w:val="a5"/>
        <w:spacing w:before="0" w:beforeAutospacing="0" w:after="0" w:afterAutospacing="0"/>
        <w:ind w:firstLineChars="183" w:firstLine="439"/>
        <w:jc w:val="both"/>
      </w:pPr>
      <w:r>
        <w:t xml:space="preserve">Пункт 12 статьи 25 Федерального закона "О безопасности дорожного движения" признан не соответствующим Конституции РФ. Федеральный законодатель вправе установить разумный срок обмена гражданином РФ его действительного иностранного </w:t>
      </w:r>
      <w:r>
        <w:t xml:space="preserve">национального водительского удостоверения </w:t>
      </w:r>
      <w:proofErr w:type="gramStart"/>
      <w:r>
        <w:t>на</w:t>
      </w:r>
      <w:proofErr w:type="gramEnd"/>
      <w:r>
        <w:t xml:space="preserve"> российское.</w:t>
      </w:r>
    </w:p>
    <w:p w:rsidR="007F6F2C" w:rsidRDefault="007F6F2C">
      <w:pPr>
        <w:spacing w:after="0" w:line="240" w:lineRule="auto"/>
        <w:ind w:firstLineChars="183" w:firstLine="43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7F6F2C" w:rsidRDefault="002F1E71">
      <w:pPr>
        <w:spacing w:after="0" w:line="240" w:lineRule="auto"/>
        <w:ind w:firstLineChars="183" w:firstLine="439"/>
        <w:jc w:val="right"/>
      </w:pPr>
      <w:r>
        <w:rPr>
          <w:rFonts w:ascii="Times New Roman" w:eastAsia="Arial" w:hAnsi="Times New Roman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>
        <w:rPr>
          <w:rFonts w:ascii="Times New Roman" w:eastAsia="Arial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>
        <w:rPr>
          <w:rFonts w:ascii="Times New Roman" w:eastAsia="Arial" w:hAnsi="Times New Roman"/>
          <w:sz w:val="24"/>
          <w:szCs w:val="24"/>
          <w:shd w:val="clear" w:color="auto" w:fill="FFFFFF"/>
        </w:rPr>
        <w:t>, 1997-2022</w:t>
      </w:r>
    </w:p>
    <w:p w:rsidR="007F6F2C" w:rsidRDefault="007F6F2C" w:rsidP="009F1E51">
      <w:pPr>
        <w:spacing w:after="0"/>
        <w:ind w:firstLineChars="183" w:firstLine="403"/>
        <w:jc w:val="right"/>
      </w:pPr>
    </w:p>
    <w:p w:rsidR="007F6F2C" w:rsidRDefault="007F6F2C" w:rsidP="007F6F2C">
      <w:pPr>
        <w:spacing w:after="0"/>
        <w:ind w:firstLineChars="183" w:firstLine="403"/>
        <w:jc w:val="both"/>
      </w:pPr>
    </w:p>
    <w:sectPr w:rsidR="007F6F2C">
      <w:pgSz w:w="11906" w:h="16838"/>
      <w:pgMar w:top="1134" w:right="850" w:bottom="1134" w:left="1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71" w:rsidRDefault="002F1E71">
      <w:pPr>
        <w:spacing w:line="240" w:lineRule="auto"/>
      </w:pPr>
      <w:r>
        <w:separator/>
      </w:r>
    </w:p>
  </w:endnote>
  <w:endnote w:type="continuationSeparator" w:id="0">
    <w:p w:rsidR="002F1E71" w:rsidRDefault="002F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71" w:rsidRDefault="002F1E71">
      <w:pPr>
        <w:spacing w:after="0"/>
      </w:pPr>
      <w:r>
        <w:separator/>
      </w:r>
    </w:p>
  </w:footnote>
  <w:footnote w:type="continuationSeparator" w:id="0">
    <w:p w:rsidR="002F1E71" w:rsidRDefault="002F1E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1F"/>
    <w:rsid w:val="001C750B"/>
    <w:rsid w:val="002163BA"/>
    <w:rsid w:val="00295F83"/>
    <w:rsid w:val="002F1E71"/>
    <w:rsid w:val="0037221F"/>
    <w:rsid w:val="003E5144"/>
    <w:rsid w:val="00464648"/>
    <w:rsid w:val="0068377D"/>
    <w:rsid w:val="00747597"/>
    <w:rsid w:val="0075492B"/>
    <w:rsid w:val="007F6F2C"/>
    <w:rsid w:val="008C05F6"/>
    <w:rsid w:val="008C0708"/>
    <w:rsid w:val="00943F98"/>
    <w:rsid w:val="009F1E51"/>
    <w:rsid w:val="00A343E3"/>
    <w:rsid w:val="00A539CD"/>
    <w:rsid w:val="00A83CDB"/>
    <w:rsid w:val="00B37445"/>
    <w:rsid w:val="00BB0083"/>
    <w:rsid w:val="00C95AAB"/>
    <w:rsid w:val="00D42301"/>
    <w:rsid w:val="00D5295E"/>
    <w:rsid w:val="00D9185D"/>
    <w:rsid w:val="00DD39B3"/>
    <w:rsid w:val="00DE1583"/>
    <w:rsid w:val="00F36B72"/>
    <w:rsid w:val="342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rcssattr">
    <w:name w:val="rev_ann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11-04/click/consultant/?dst=http%3A%2F%2Fwww.consultant.ru%2Flaw%2Freview%2Flink%2F%3Fid%3D208450251&amp;utm_campaign=fd&amp;utm_source=consultant&amp;utm_medium=email&amp;utm_content=body" TargetMode="External"/><Relationship Id="rId13" Type="http://schemas.openxmlformats.org/officeDocument/2006/relationships/hyperlink" Target="http://www.consultant.ru/cabinet/stat/fd/2022-11-04/click/consultant/?dst=http%3A%2F%2Fwww.consultant.ru%2Flaw%2Freview%2Flink%2F%3Fid%3D208450224&amp;utm_campaign=fd&amp;utm_source=consultant&amp;utm_medium=email&amp;utm_content=body" TargetMode="External"/><Relationship Id="rId18" Type="http://schemas.openxmlformats.org/officeDocument/2006/relationships/hyperlink" Target="http://www.consultant.ru/cabinet/stat/fd/2022-10-31/click/consultant/?dst=http%3A%2F%2Fwww.consultant.ru%2Fdocument%2Fcons_doc_LAW_430172%2F&amp;utm_campaign=fd&amp;utm_source=consultant&amp;utm_medium=email&amp;utm_content=bo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abinet/stat/fd/2022-10-31/click/consultant/?dst=http%3A%2F%2Fwww.consultant.ru%2Fdocument%2Fcons_doc_LAW_430125%2F&amp;utm_campaign=fd&amp;utm_source=consultant&amp;utm_medium=email&amp;utm_content=bo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22-11-04/click/consultant/?dst=http%3A%2F%2Fwww.consultant.ru%2Fdocument%2Fcons_doc_LAW_430415%2F&amp;utm_campaign=fd&amp;utm_source=consultant&amp;utm_medium=email&amp;utm_content=body" TargetMode="External"/><Relationship Id="rId17" Type="http://schemas.openxmlformats.org/officeDocument/2006/relationships/hyperlink" Target="http://www.consultant.ru/cabinet/stat/fd/2022-10-31/click/consultant/?dst=http%3A%2F%2Fwww.consultant.ru%2Fdocument%2Fcons_doc_LAW_430154%2F&amp;utm_campaign=fd&amp;utm_source=consultant&amp;utm_medium=email&amp;utm_content=b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abinet/stat/fd/2022-10-31/click/consultant/?dst=http%3A%2F%2Fwww.consultant.ru%2Fdocument%2Fcons_doc_LAW_430066%2F&amp;utm_campaign=fd&amp;utm_source=consultant&amp;utm_medium=email&amp;utm_content=body" TargetMode="External"/><Relationship Id="rId20" Type="http://schemas.openxmlformats.org/officeDocument/2006/relationships/hyperlink" Target="http://www.consultant.ru/cabinet/stat/fd/2022-10-31/click/consultant/?dst=http%3A%2F%2Fwww.consultant.ru%2Fdocument%2Fcons_doc_LAW_430135%2F&amp;utm_campaign=fd&amp;utm_source=consultant&amp;utm_medium=email&amp;utm_content=bo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abinet/stat/fd/2022-11-02/click/consultant/?dst=http%3A%2F%2Fwww.consultant.ru%2Flaw%2Freview%2Flink%2F%3Fid%3D208449882&amp;utm_campaign=fd&amp;utm_source=consultant&amp;utm_medium=email&amp;utm_content=bod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abinet/stat/fd/2022-10-31/click/consultant/?dst=http%3A%2F%2Fwww.consultant.ru%2Fdocument%2Fcons_doc_LAW_430141%2F&amp;utm_campaign=fd&amp;utm_source=consultant&amp;utm_medium=email&amp;utm_content=bo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abinet/stat/fd/2022-11-02/click/consultant/?dst=http%3A%2F%2Fwww.consultant.ru%2Fdocument%2Fcons_doc_LAW_430260%2F&amp;utm_campaign=fd&amp;utm_source=consultant&amp;utm_medium=email&amp;utm_content=body" TargetMode="External"/><Relationship Id="rId19" Type="http://schemas.openxmlformats.org/officeDocument/2006/relationships/hyperlink" Target="http://www.consultant.ru/cabinet/stat/fd/2022-10-28/click/consultant/?dst=http%3A%2F%2Fwww.consultant.ru%2Flaw%2Freview%2Flink%2F%3Fid%3D208443197&amp;utm_campaign=fd&amp;utm_source=consultant&amp;utm_medium=email&amp;utm_content=b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22-10-31/click/consultant/?dst=http%3A%2F%2Fwww.consultant.ru%2Fdocument%2Fcons_doc_LAW_430162%2F&amp;utm_campaign=fd&amp;utm_source=consultant&amp;utm_medium=email&amp;utm_content=body" TargetMode="External"/><Relationship Id="rId14" Type="http://schemas.openxmlformats.org/officeDocument/2006/relationships/hyperlink" Target="http://www.consultant.ru/cabinet/stat/fd/2022-10-31/click/consultant/?dst=http%3A%2F%2Fwww.consultant.ru%2Fdocument%2Fcons_doc_LAW_430140%2F&amp;utm_campaign=fd&amp;utm_source=consultant&amp;utm_medium=email&amp;utm_content=body" TargetMode="External"/><Relationship Id="rId22" Type="http://schemas.openxmlformats.org/officeDocument/2006/relationships/hyperlink" Target="http://www.consultant.ru/cabinet/stat/fd/2022-11-02/click/consultant/?dst=http%3A%2F%2Fwww.consultant.ru%2Fdocument%2Fcons_doc_LAW_430269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87B0-1052-4F1B-BF89-AE8C358E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2022-11-08T05:26:00Z</dcterms:created>
  <dcterms:modified xsi:type="dcterms:W3CDTF">2022-11-08T05:26:00Z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423C7FB6102345F8B9687BA4BDB5C5C9</vt:lpwstr>
  </property>
</Properties>
</file>