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ind w:left="0" w:leftChars="0" w:firstLine="513" w:firstLineChars="183"/>
        <w:jc w:val="both"/>
        <w:rPr>
          <w:rStyle w:val="6"/>
          <w:rFonts w:hint="default"/>
          <w:sz w:val="28"/>
          <w:szCs w:val="28"/>
          <w:lang w:val="ru-RU"/>
        </w:rPr>
      </w:pPr>
      <w:r>
        <w:rPr>
          <w:rStyle w:val="6"/>
          <w:sz w:val="28"/>
          <w:szCs w:val="28"/>
          <w:lang w:val="ru-RU"/>
        </w:rPr>
        <w:t>ПРАВОВЫЕ</w:t>
      </w:r>
      <w:r>
        <w:rPr>
          <w:rStyle w:val="6"/>
          <w:rFonts w:hint="default"/>
          <w:sz w:val="28"/>
          <w:szCs w:val="28"/>
          <w:lang w:val="ru-RU"/>
        </w:rPr>
        <w:t xml:space="preserve"> НОВОСТИ</w:t>
      </w:r>
    </w:p>
    <w:p>
      <w:pPr>
        <w:pStyle w:val="7"/>
        <w:spacing w:before="0" w:beforeAutospacing="0" w:after="0" w:afterAutospacing="0"/>
        <w:ind w:left="0" w:leftChars="0" w:firstLine="513" w:firstLineChars="183"/>
        <w:jc w:val="both"/>
        <w:rPr>
          <w:rStyle w:val="6"/>
          <w:rFonts w:hint="default"/>
          <w:sz w:val="28"/>
          <w:szCs w:val="28"/>
          <w:lang w:val="ru-RU"/>
        </w:rPr>
      </w:pPr>
    </w:p>
    <w:p>
      <w:pPr>
        <w:pStyle w:val="7"/>
        <w:spacing w:before="0" w:beforeAutospacing="0" w:after="0" w:afterAutospacing="0"/>
        <w:ind w:left="0" w:leftChars="0" w:firstLine="513" w:firstLineChars="183"/>
        <w:jc w:val="both"/>
        <w:rPr>
          <w:rStyle w:val="6"/>
          <w:sz w:val="28"/>
          <w:szCs w:val="28"/>
        </w:rPr>
      </w:pPr>
    </w:p>
    <w:p>
      <w:pPr>
        <w:pStyle w:val="7"/>
        <w:spacing w:before="0" w:beforeAutospacing="0" w:after="0" w:afterAutospacing="0"/>
        <w:ind w:left="0" w:leftChars="0" w:firstLine="513" w:firstLineChars="183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 xml:space="preserve">Согласно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"http://www.consultant.ru/cabinet/stat/fd/2023-01-25/click/consultant/?dst=http%3A%2F%2Fwww.consultant.ru%2Fdocument%2Fcons_doc_LAW_438034%2F&amp;utm_campaign=fd&amp;utm_source=consultant&amp;utm_medium=email&amp;utm_content=body" \t "_blank" </w:instrText>
      </w:r>
      <w:r>
        <w:rPr>
          <w:sz w:val="28"/>
          <w:szCs w:val="28"/>
        </w:rPr>
        <w:fldChar w:fldCharType="separate"/>
      </w:r>
      <w:r>
        <w:rPr>
          <w:rStyle w:val="5"/>
          <w:b/>
          <w:bCs/>
          <w:color w:val="auto"/>
          <w:sz w:val="28"/>
          <w:szCs w:val="28"/>
          <w:u w:val="none"/>
        </w:rPr>
        <w:t>Постановлению Правительства РФ от 23.01.2023 N 69</w:t>
      </w:r>
      <w:r>
        <w:rPr>
          <w:b/>
          <w:bCs/>
          <w:sz w:val="28"/>
          <w:szCs w:val="28"/>
        </w:rPr>
        <w:br w:type="textWrapping"/>
      </w:r>
      <w:r>
        <w:rPr>
          <w:rStyle w:val="5"/>
          <w:b/>
          <w:bCs/>
          <w:color w:val="auto"/>
          <w:sz w:val="28"/>
          <w:szCs w:val="28"/>
          <w:u w:val="none"/>
        </w:rPr>
        <w:t>"Об утверждении перечня видов предпринимательской деятельности в сфере перевозки пассажиров и багажа легковыми такси, автобусами, трамваями, троллейбусами и подвижным составом внеуличного транспорта, при осуществлении которых физическим лицом, регистрируемым в качестве индивидуального предпринимателя, представляется справка в регистрирующий орган о наличии (отсутствии) судимости и (или) факта уголовного преследования либо о прекращении уголовного преследования по реабилитирующим основаниям"</w:t>
      </w:r>
      <w:r>
        <w:rPr>
          <w:rStyle w:val="5"/>
          <w:b/>
          <w:bCs/>
          <w:color w:val="auto"/>
          <w:sz w:val="28"/>
          <w:szCs w:val="28"/>
          <w:u w:val="none"/>
        </w:rPr>
        <w:fldChar w:fldCharType="end"/>
      </w:r>
      <w:r>
        <w:rPr>
          <w:rStyle w:val="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1 марта 2023 г. устанавливается перечень видов предпринимательской деятельности в сфере перевозки пассажиров, при осуществлении которых представляется справка о наличии (отсутствии) судимости или факта уголовного преследования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включены в том числе: деятельность легкового такси и арендованных легковых автомобилей с водителем; перевозка пассажиров метрополитеном; регулярные перевозки пассажиров автобусами, троллейбусами, трамваями в городском и пригородном сообщении и др.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Реализованы положения Закона от 11.06.2022 N 156-ФЗ "О внесении изменений в Федеральный закон "О государственной регистрации юридических лиц и индивидуальных предпринимателей" и Федеральный закон "Устав автомобильного транспорта и городского наземного электрического транспорта".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"http://www.consultant.ru/cabinet/stat/fd/2023-01-26/click/consultant/?dst=http%3A%2F%2Fwww.consultant.ru%2Fdocument%2Fcons_doc_LAW_438199%2F&amp;utm_campaign=fd&amp;utm_source=consultant&amp;utm_medium=email&amp;utm_content=body" \t "_blank" </w:instrText>
      </w:r>
      <w:r>
        <w:rPr>
          <w:sz w:val="28"/>
          <w:szCs w:val="28"/>
        </w:rPr>
        <w:fldChar w:fldCharType="separate"/>
      </w:r>
      <w:r>
        <w:rPr>
          <w:rStyle w:val="5"/>
          <w:b/>
          <w:bCs/>
          <w:color w:val="auto"/>
          <w:sz w:val="28"/>
          <w:szCs w:val="28"/>
          <w:u w:val="none"/>
        </w:rPr>
        <w:t>Постановлением Правительства РФ от 24.01.2023 N 75  "О внесении изменений в перечень федеральных государственных образовательных организаций высшего образования, в которые могут быть приняты лица, имеющие высшее образование, на конкурсной основе на обучение за счет бюджетных ассигнований федерального бюджета по образовательным программам высшего образования (программам специалитета) в области искусств"</w:t>
      </w:r>
      <w:r>
        <w:rPr>
          <w:rStyle w:val="5"/>
          <w:b/>
          <w:bCs/>
          <w:color w:val="auto"/>
          <w:sz w:val="28"/>
          <w:szCs w:val="28"/>
          <w:u w:val="none"/>
        </w:rPr>
        <w:fldChar w:fldCharType="end"/>
      </w:r>
      <w:r>
        <w:rPr>
          <w:rStyle w:val="6"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расширен перечень вузов, в которые могут быть приняты лица, имеющие высшее образование, для получения второго (или последующего) высшего образования в области искусств за счет бюджетных средств 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него включены: 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"Российский государственный институт сценических искусств"; 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ФГБОУ ВО "Казанская государственная консерватория имени Н.Г. Жиганова".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"http://www.consultant.ru/cabinet/stat/fd/2023-01-24/click/consultant/?dst=http%3A%2F%2Fwww.consultant.ru%2Flaw%2Freview%2Flink%2F%3Fid%3D208550372&amp;utm_campaign=fd&amp;utm_source=consultant&amp;utm_medium=email&amp;utm_content=body" \t "_blank" </w:instrText>
      </w:r>
      <w:r>
        <w:rPr>
          <w:sz w:val="28"/>
          <w:szCs w:val="28"/>
        </w:rPr>
        <w:fldChar w:fldCharType="separate"/>
      </w:r>
      <w:r>
        <w:rPr>
          <w:rStyle w:val="5"/>
          <w:b/>
          <w:bCs/>
          <w:color w:val="auto"/>
          <w:sz w:val="28"/>
          <w:szCs w:val="28"/>
          <w:u w:val="none"/>
        </w:rPr>
        <w:t>Приказом Министра обороны РФ от 19.12.2022 N 780 "Об определении Порядка осуществления ежемесячной социальной выплаты гражданам Российской Федерации, призванным на военную службу по мобилизации в Вооруженные Силы Российской Федерации", зарегистрированным в Минюсте России 20.01.2023 N 72091)</w:t>
      </w:r>
      <w:r>
        <w:rPr>
          <w:rStyle w:val="5"/>
          <w:b/>
          <w:bCs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 порядок осуществления ежемесячной социальной выплаты гражданам, призванным на военную службу по мобилизации. 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Гражданам, призванным на военную службу по мобилизации, дополнительно к денежному содержанию выплачивается ежемесячная социальная выплата в размерах, установленных подпунктами "а" и "б" пункта 1 Указа от 2 ноября 2022 г. N 788. 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Сведения об осуществлении ежемесячной социальной выплаты, ее размере за текущий месяц и дате, по которую она произведена, указываются в денежном аттестате.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Начало действия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HYPERLINK consultantplus://offline/ref=C121C9FE258795E5F2E46D9A6FB4CDCA78993BC0D9EA09F6096565BC127A3C37B34493905C8FEFA014C371C5622CB046A528CA2DB65B13Z1xAG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03.02.2023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"http://www.consultant.ru/cabinet/stat/fd/2023-01-25/click/consultant/?dst=http%3A%2F%2Fwww.consultant.ru%2Fdocument%2Fcons_doc_LAW_438077%2F&amp;utm_campaign=fd&amp;utm_source=consultant&amp;utm_medium=email&amp;utm_content=body" \t "_blank" </w:instrText>
      </w:r>
      <w:r>
        <w:rPr>
          <w:sz w:val="28"/>
          <w:szCs w:val="28"/>
        </w:rPr>
        <w:fldChar w:fldCharType="separate"/>
      </w:r>
      <w:r>
        <w:rPr>
          <w:rStyle w:val="5"/>
          <w:b/>
          <w:bCs/>
          <w:color w:val="auto"/>
          <w:sz w:val="28"/>
          <w:szCs w:val="28"/>
          <w:u w:val="none"/>
        </w:rPr>
        <w:t>Письмом Минэкономразвития России от 12.01.2023 N ОГ-Д24-144</w:t>
      </w:r>
      <w:r>
        <w:rPr>
          <w:b/>
          <w:bCs/>
          <w:sz w:val="28"/>
          <w:szCs w:val="28"/>
        </w:rPr>
        <w:br w:type="textWrapping"/>
      </w:r>
      <w:r>
        <w:rPr>
          <w:rStyle w:val="5"/>
          <w:b/>
          <w:bCs/>
          <w:color w:val="auto"/>
          <w:sz w:val="28"/>
          <w:szCs w:val="28"/>
          <w:u w:val="none"/>
        </w:rPr>
        <w:t>"О рассмотрении обращения"</w:t>
      </w:r>
      <w:r>
        <w:rPr>
          <w:rStyle w:val="5"/>
          <w:b/>
          <w:bCs/>
          <w:color w:val="auto"/>
          <w:sz w:val="28"/>
          <w:szCs w:val="28"/>
          <w:u w:val="none"/>
        </w:rPr>
        <w:fldChar w:fldCharType="end"/>
      </w:r>
      <w:r>
        <w:rPr>
          <w:rStyle w:val="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разъяснены особенности выдачи в 2023 году предписаний об устранении выявленных в ходе контрольно-надзорных мероприятий нарушений.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29 декабря 2022 г. N 2516 "О внесении изменений в Постановление Правительства Российской Федерации от 10 марта 2022 г. N 336" ограничения для проведения внеплановых контрольных (надзорных) мероприятий, внеплановых проверок продлены на 2023 год.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сообщается, что положения п. 7.1 постановления N 336, согласно которым предписание об устранении выявленных нарушений выдается контролируемому лицу исключительно в случае, если в ходе контрольно-надзорного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также действуют и в 2023 году.</w:t>
      </w:r>
    </w:p>
    <w:p>
      <w:pPr>
        <w:pStyle w:val="7"/>
        <w:spacing w:before="0" w:beforeAutospacing="0" w:after="0" w:afterAutospacing="0"/>
        <w:ind w:left="0" w:leftChars="0" w:firstLine="513" w:firstLineChars="183"/>
        <w:jc w:val="both"/>
        <w:rPr>
          <w:rStyle w:val="6"/>
          <w:sz w:val="28"/>
          <w:szCs w:val="28"/>
        </w:rPr>
      </w:pPr>
    </w:p>
    <w:p>
      <w:pPr>
        <w:pStyle w:val="8"/>
        <w:spacing w:before="0" w:beforeAutospacing="0" w:after="0" w:afterAutospacing="0"/>
        <w:ind w:firstLine="560" w:firstLineChars="20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"http://www.consultant.ru/cabinet/stat/fd/2023-01-23/click/consultant/?dst=http%3A%2F%2Fwww.consultant.ru%2Fdocument%2Fcons_doc_LAW_437819%2F&amp;utm_campaign=fd&amp;utm_source=consultant&amp;utm_medium=email&amp;utm_content=body" \t "_blank" </w:instrText>
      </w:r>
      <w:r>
        <w:rPr>
          <w:sz w:val="28"/>
          <w:szCs w:val="28"/>
        </w:rPr>
        <w:fldChar w:fldCharType="separate"/>
      </w:r>
      <w:r>
        <w:rPr>
          <w:rStyle w:val="5"/>
          <w:b/>
          <w:bCs/>
          <w:color w:val="auto"/>
          <w:sz w:val="28"/>
          <w:szCs w:val="28"/>
          <w:u w:val="none"/>
        </w:rPr>
        <w:t xml:space="preserve"> Письмо</w:t>
      </w:r>
      <w:r>
        <w:rPr>
          <w:rStyle w:val="5"/>
          <w:b/>
          <w:bCs/>
          <w:color w:val="auto"/>
          <w:sz w:val="28"/>
          <w:szCs w:val="28"/>
          <w:u w:val="none"/>
          <w:lang w:val="ru-RU"/>
        </w:rPr>
        <w:t>м</w:t>
      </w:r>
      <w:r>
        <w:rPr>
          <w:rStyle w:val="5"/>
          <w:b/>
          <w:bCs/>
          <w:color w:val="auto"/>
          <w:sz w:val="28"/>
          <w:szCs w:val="28"/>
          <w:u w:val="none"/>
        </w:rPr>
        <w:t xml:space="preserve">  Роспотребнадзора от 28.12.2022 N 09-22204-2022-40  «О субъектах осущ</w:t>
      </w:r>
      <w:r>
        <w:rPr>
          <w:rStyle w:val="5"/>
          <w:rFonts w:hint="default"/>
          <w:b/>
          <w:bCs/>
          <w:color w:val="auto"/>
          <w:sz w:val="28"/>
          <w:szCs w:val="28"/>
          <w:u w:val="none"/>
          <w:lang w:val="ru-RU"/>
        </w:rPr>
        <w:t xml:space="preserve"> </w:t>
      </w:r>
      <w:r>
        <w:rPr>
          <w:rStyle w:val="5"/>
          <w:b/>
          <w:bCs/>
          <w:color w:val="auto"/>
          <w:sz w:val="28"/>
          <w:szCs w:val="28"/>
          <w:u w:val="none"/>
        </w:rPr>
        <w:t>ествления федерального государственного контроля (надзора) в области защиты прав потребителей»</w:t>
      </w:r>
      <w:r>
        <w:rPr>
          <w:rStyle w:val="5"/>
          <w:b/>
          <w:bCs/>
          <w:color w:val="auto"/>
          <w:sz w:val="28"/>
          <w:szCs w:val="28"/>
          <w:u w:val="none"/>
        </w:rPr>
        <w:fldChar w:fldCharType="end"/>
      </w:r>
      <w:r>
        <w:rPr>
          <w:rStyle w:val="5"/>
          <w:rFonts w:hint="default"/>
          <w:b/>
          <w:bCs/>
          <w:color w:val="auto"/>
          <w:sz w:val="28"/>
          <w:szCs w:val="28"/>
          <w:u w:val="none"/>
          <w:lang w:val="ru-RU"/>
        </w:rPr>
        <w:t xml:space="preserve"> </w:t>
      </w:r>
      <w:r>
        <w:rPr>
          <w:b/>
          <w:bCs/>
          <w:sz w:val="28"/>
          <w:szCs w:val="28"/>
        </w:rPr>
        <w:t>рекомендует</w:t>
      </w:r>
      <w:r>
        <w:rPr>
          <w:b/>
          <w:bCs/>
          <w:sz w:val="28"/>
          <w:szCs w:val="28"/>
          <w:lang w:val="ru-RU"/>
        </w:rPr>
        <w:t>ся</w:t>
      </w:r>
      <w:r>
        <w:rPr>
          <w:b/>
          <w:bCs/>
          <w:sz w:val="28"/>
          <w:szCs w:val="28"/>
        </w:rPr>
        <w:t xml:space="preserve"> самозанятым оформить "Уголок потребителя"</w:t>
      </w:r>
      <w:r>
        <w:rPr>
          <w:rFonts w:hint="default"/>
          <w:b/>
          <w:bCs/>
          <w:sz w:val="28"/>
          <w:szCs w:val="28"/>
          <w:lang w:val="ru-RU"/>
        </w:rPr>
        <w:t>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Сообщается, в частности, что к физическим лицам, осуществляющим предпринимательскую деятельность без государственной регистрации и относящимся к числу лиц, к которым применяется специальный налоговый режим (так называемые "самозанятые" граждане), не могут быть предъявлены со стороны контрольного (надзорного) органа требования по соблюдению нормативных правовых актов, являющихся предметом федерального государственного контроля (надзора) в области защиты прав потребителей.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иметь в виду, что, если суд при рассмотрении гражданского дела по спору между физическими лицами посчитает возможным применить законодательство о защите прав потребителей, сочтя, что к ответчику применимы положения пункта 4 статьи 23 ГК РФ, соответственно потребитель сможет реализовать свои права, предоставленные Законом РФ от 07.02.1992 N 2300-1 "О защите прав потребителей", безотносительно к факту отсутствия у физического лица, нарушившего его права, государственной регистрации в качестве индивидуального предпринимателя.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поскольку доведение до сведения покупателей обязательной информации о продавце обеспечивает основной принцип добросовестности осуществления деятельности, оформление так называемого "Уголка потребителя" рекомендуется.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b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"http://www.consultant.ru/cabinet/stat/fd/2023-01-23/click/consultant/?dst=http%3A%2F%2Fwww.consultant.ru%2Fdocument%2Fcons_doc_LAW_437871%2F&amp;utm_campaign=fd&amp;utm_source=consultant&amp;utm_medium=email&amp;utm_content=body" \t "_blank" </w:instrText>
      </w:r>
      <w:r>
        <w:rPr>
          <w:sz w:val="28"/>
          <w:szCs w:val="28"/>
        </w:rPr>
        <w:fldChar w:fldCharType="separate"/>
      </w:r>
      <w:r>
        <w:rPr>
          <w:rStyle w:val="5"/>
          <w:b/>
          <w:bCs/>
          <w:color w:val="auto"/>
          <w:sz w:val="28"/>
          <w:szCs w:val="28"/>
          <w:u w:val="none"/>
        </w:rPr>
        <w:t>Письмом от 11.01.2023 N ЗГ-3-11/125@  «О заполнении формы 6-НДФЛ»</w:t>
      </w:r>
      <w:r>
        <w:rPr>
          <w:rStyle w:val="5"/>
          <w:b/>
          <w:bCs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ФНС России разъяснила, в какие сроки необходимо уплатить НДФЛ при разных вариантах выплаты зарплаты за декабрь 2022 года и как заполнить декларацию 6-НДФЛ.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 1 января 2023 года дата фактического получения дохода в виде оплаты труда </w:t>
      </w:r>
      <w:r>
        <w:rPr>
          <w:color w:val="auto"/>
          <w:sz w:val="28"/>
          <w:szCs w:val="28"/>
        </w:rPr>
        <w:t>определяется как день выплаты дохода (перечисления на счет налогоплательщика в банке).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 налоговый агент обязан удержать НДФЛ при фактической выплате заработной платы за первую половину месяца, а также при ее выплате за вторую половину месяца.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учетом изменений сообщается, как необходимо отразить выплаченные доходы работникам в декларации 6-НДФЛ в ситуациях: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заработная плата за первую и вторую половину декабря 2022 г. выплачена в декабре 2022 г., НДФЛ удержан 30.12.2022, срок перечисления налога до 09.01.2023;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заработная плата за первую половину декабря 2022 г. выплачена 30.12.2022, за вторую половину декабря 2022 г. - 16.01.2023. НДФЛ удержан при фактической выплате заработной платы за вторую половину декабря 2022 г. 16.01.2023. Срок перечисления налога - не позднее 30.01.2023.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</w:p>
    <w:p>
      <w:pPr>
        <w:spacing w:after="0" w:line="240" w:lineRule="auto"/>
        <w:ind w:left="0" w:leftChars="0" w:firstLine="514" w:firstLineChars="183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ru-RU"/>
        </w:rPr>
        <w:t>В письме от 20 января 2023 г. № 14-6/ООГ-296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епартамент оплаты труда, трудовых отношений и социального партнерства Министерства труда и социальной защиты Российской Федерации сообщает, что в соответствии со статьей 11 Трудового кодекса Российской Федерации (далее - Кодекс)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части 1 статьи 136 Кодекса при выплате заработной платы работодатель обязан извещать в письменной форме каждого работника:</w:t>
      </w: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о составных частях заработной платы, причитающейся ему за соответствующий период;</w:t>
      </w: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о размерах и об основаниях произведенных удержаний;</w:t>
      </w: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об общей денежной сумме, подлежащей выплате. </w:t>
      </w: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Форма расчетного листка утверждается работодателем с учетом мнения представительного органа работников в порядке, установленном статьей 372 Кодекса для принятия локальных нормативных актов.</w:t>
      </w: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Предусмотренное указанной статьей право работника на извещение о составных частях заработной платы относится к числу условий, установленных законодательством. Это условие не может быть ухудшено ни по соглашению сторон, ни на основании коллективного договора.</w:t>
      </w: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Порядок извещения о составных частях заработной платы устанавливается локальным нормативным актом работодателя.</w:t>
      </w: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Департамент считает, что извещение работника о составных частях заработной платы в электронном виде не будет соответствовать требованиям трудового законодательства за исключением случаев, когда в организации ведется электронный документооборот в соответствии со статьями 22.1-22-3 Кодекса.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</w:p>
    <w:p>
      <w:pPr>
        <w:pStyle w:val="7"/>
        <w:spacing w:before="0" w:beforeAutospacing="0" w:after="0" w:afterAutospacing="0"/>
        <w:ind w:left="0" w:leftChars="0" w:firstLine="513" w:firstLineChars="18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"http://www.consultant.ru/cabinet/stat/fd/2023-01-23/click/consultant/?dst=http%3A%2F%2Fwww.consultant.ru%2Flaw%2Freview%2Flink%2F%3Fid%3D208542247&amp;utm_campaign=fd&amp;utm_source=consultant&amp;utm_medium=email&amp;utm_content=body" \t "_blank" </w:instrText>
      </w:r>
      <w:r>
        <w:rPr>
          <w:sz w:val="28"/>
          <w:szCs w:val="28"/>
        </w:rPr>
        <w:fldChar w:fldCharType="separate"/>
      </w:r>
      <w:r>
        <w:rPr>
          <w:rStyle w:val="5"/>
          <w:b/>
          <w:bCs/>
          <w:color w:val="auto"/>
          <w:sz w:val="28"/>
          <w:szCs w:val="28"/>
          <w:u w:val="none"/>
        </w:rPr>
        <w:t>Информации Минцифры России от 19.01.2023 "Прием заявок на отсрочку для ИТ-специалистов в рамках весеннего призыва стартует 23 января"</w:t>
      </w:r>
      <w:r>
        <w:rPr>
          <w:rStyle w:val="5"/>
          <w:b/>
          <w:bCs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23 января на портале Госуслуг откр</w:t>
      </w:r>
      <w:r>
        <w:rPr>
          <w:b/>
          <w:bCs/>
          <w:sz w:val="28"/>
          <w:szCs w:val="28"/>
          <w:lang w:val="ru-RU"/>
        </w:rPr>
        <w:t>ыты</w:t>
      </w:r>
      <w:r>
        <w:rPr>
          <w:b/>
          <w:bCs/>
          <w:sz w:val="28"/>
          <w:szCs w:val="28"/>
        </w:rPr>
        <w:t xml:space="preserve"> форма заявления для ИТ-специалистов на отсрочку от срочной службы в армии. 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себе теперь сможет заполнить сам сотрудник. Прием заявлений будет осуществляться с 23 января по 6 февраля. 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Работодателю до 9 февраля необходимо будет проверить данные сотрудников, подтвердить их и отправить списки в Минцифры. От одной организации может быть несколько списков. С 1 апреля по 15 июля призывная комиссия будет принимать решения по отсрочке. 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  <w:r>
        <w:rPr>
          <w:sz w:val="28"/>
          <w:szCs w:val="28"/>
        </w:rPr>
        <w:t>В перечне ключевых критериев, которым должны отвечать специалисты: высшее образование по специальности из перечня подпадающих под отсрочку, работа в аккредитованных ИТ-компаниях не менее 11 месяцев в период с 1 апреля 2022 года по 31 марта 2023 года. Компания должна быть аккредитована до 9 февраля 2023 года. Если стаж сотрудника меньше 11 месяцев, работодатель должен убедиться в том, что он устроился на работу в течение года после окончания учебы.</w:t>
      </w:r>
    </w:p>
    <w:p>
      <w:pPr>
        <w:spacing w:after="0"/>
        <w:ind w:left="0" w:leftChars="0" w:firstLine="513" w:firstLineChars="183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left="0" w:leftChars="0" w:firstLine="512" w:firstLineChars="183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"https://login.consultant.ru/link/?req=opennews&amp;id=21461" \t "_blank" </w:instrText>
      </w:r>
      <w:r>
        <w:rPr>
          <w:sz w:val="28"/>
          <w:szCs w:val="28"/>
        </w:rPr>
        <w:fldChar w:fldCharType="separate"/>
      </w:r>
      <w:r>
        <w:rPr>
          <w:rStyle w:val="5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Суд восстановил работницу, которая после увольнения сообщила о беременности</w:t>
      </w:r>
      <w:r>
        <w:rPr>
          <w:rStyle w:val="5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Style w:val="5"/>
          <w:rFonts w:hint="default"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  <w:lang w:val="ru-RU"/>
        </w:rPr>
        <w:t>.</w:t>
      </w:r>
    </w:p>
    <w:p>
      <w:pPr>
        <w:pStyle w:val="7"/>
        <w:shd w:val="clear" w:color="auto" w:fill="FFFFFF"/>
        <w:spacing w:before="0" w:beforeAutospacing="0" w:after="0" w:afterAutospacing="0"/>
        <w:ind w:left="0" w:leftChars="0" w:firstLine="512" w:firstLineChars="1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Определении 1-го КСОЮ от 22.11.2022 N </w:t>
      </w:r>
      <w:r>
        <w:rPr>
          <w:rStyle w:val="10"/>
          <w:sz w:val="28"/>
          <w:szCs w:val="28"/>
        </w:rPr>
        <w:t>88-31045/2022</w:t>
      </w:r>
      <w:r>
        <w:rPr>
          <w:sz w:val="28"/>
          <w:szCs w:val="28"/>
        </w:rPr>
        <w:t xml:space="preserve"> указано: сотрудницу приняли на работу с испытательным сроком. Она подала заявление об уходе 29 декабря до окончания этого срока. На следующий день сотрудницу уволили. После новогодних праздников бывшая работница попыталась отозвать заявление и представила справку о беременности. Работодатель лишь предложил другие ставки, но она от них отказалась. Три инстанции пришли к выводу о том, что сотрудница не хотела увольняться. Следовательно, ее нужно восстановить в должности. Они учли, что на момент подачи заявления об уходе работница была беременной, что могло повлиять на ее волеизъявление. Увольнение лишает женщину гарантий и компенсаций. Иного дохода, а также предложений о работе она не имела. Кроме того, работодатель ошибся: сотрудница не указала в заявлении дату ухода, а значит, с ней расторгли трудовой договор до того, как истек срок предупреждения об увольнении. Отметим, суды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"https://ondb.consultant.ru/news/15689/" \t "_blank"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auto"/>
          <w:sz w:val="28"/>
          <w:szCs w:val="28"/>
          <w:u w:val="none"/>
        </w:rPr>
        <w:t>ранее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вставали на сторону работниц, которые сообщили о беременности уже после того, как покинули должность.</w:t>
      </w:r>
    </w:p>
    <w:p>
      <w:pPr>
        <w:pStyle w:val="7"/>
        <w:shd w:val="clear" w:color="auto" w:fill="FFFFFF"/>
        <w:spacing w:before="0" w:beforeAutospacing="0" w:after="0" w:afterAutospacing="0"/>
        <w:ind w:left="0" w:leftChars="0" w:firstLine="512" w:firstLineChars="183"/>
        <w:jc w:val="both"/>
        <w:textAlignment w:val="baseline"/>
        <w:rPr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294" w:lineRule="atLeast"/>
        <w:ind w:left="0" w:leftChars="0" w:firstLine="513" w:firstLineChars="183"/>
        <w:jc w:val="both"/>
        <w:textAlignment w:val="baseline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Определение 9-го КСОЮ от 08.12.2022 N </w:t>
      </w:r>
      <w:r>
        <w:rPr>
          <w:rStyle w:val="10"/>
          <w:sz w:val="28"/>
          <w:szCs w:val="28"/>
        </w:rPr>
        <w:t>88-10853/2022</w:t>
      </w:r>
      <w:r>
        <w:rPr>
          <w:sz w:val="28"/>
          <w:szCs w:val="28"/>
        </w:rPr>
        <w:t xml:space="preserve"> об </w:t>
      </w:r>
      <w:r>
        <w:rPr>
          <w:rStyle w:val="6"/>
          <w:b/>
          <w:bCs/>
          <w:sz w:val="28"/>
          <w:szCs w:val="28"/>
        </w:rPr>
        <w:t>увольнении по электронному заявлению</w:t>
      </w:r>
      <w:r>
        <w:rPr>
          <w:rStyle w:val="6"/>
          <w:rFonts w:hint="default"/>
          <w:b/>
          <w:bCs/>
          <w:sz w:val="28"/>
          <w:szCs w:val="28"/>
          <w:lang w:val="ru-RU"/>
        </w:rPr>
        <w:t>.</w:t>
      </w:r>
    </w:p>
    <w:p>
      <w:pPr>
        <w:pStyle w:val="2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внедрила электронный кадровый документооборот. Сотрудник согласился перейти на эту систему. На основании заявления об увольнении с его электронной подписью работодатель расторг договор.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суде сотрудник пояснил, что уходить не планировал. На его рабочем месте нет компьютера, а заявление за него отправил коллега, которого он попросил помочь заполнить в системе документы на оплату больничного.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Мнение судов: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признать увольнение незаконным.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подпись в системе документооборота равнозначна обычной.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доказательств, что сотрудник заблуждался насчет того, какой документ подписывает.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Позиция кассации:</w:t>
      </w:r>
    </w:p>
    <w:p>
      <w:pPr>
        <w:numPr>
          <w:numId w:val="0"/>
        </w:numPr>
        <w:shd w:val="clear" w:color="auto" w:fill="FFFFFF"/>
        <w:spacing w:after="0" w:line="294" w:lineRule="atLeast"/>
        <w:ind w:leftChars="183" w:firstLine="140" w:firstLineChars="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Суды только формально проверили действительность подписи.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должны были выяснить, поступил ли сотрудник добровольно и осознанно, устанавливал ли работодатель причины подачи заявления, разъяснял ли последствия и трудовые права.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Следовало проверить, кто и с какого компьютера вводил коды доступа в личный кабинет. Уволенный утверждал, что он сообщал их коллеге, чтобы тот подал за него заявление на оплату больничного.</w:t>
      </w:r>
    </w:p>
    <w:p>
      <w:pPr>
        <w:numPr>
          <w:numId w:val="0"/>
        </w:numPr>
        <w:shd w:val="clear" w:color="auto" w:fill="FFFFFF"/>
        <w:spacing w:after="0" w:line="294" w:lineRule="atLeast"/>
        <w:ind w:leftChars="1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направили на новое рассмотрение.</w:t>
      </w:r>
    </w:p>
    <w:p>
      <w:pPr>
        <w:shd w:val="clear" w:color="auto" w:fill="FFFFFF"/>
        <w:spacing w:after="0" w:line="294" w:lineRule="atLeast"/>
        <w:ind w:left="0" w:leftChars="0" w:firstLine="512" w:firstLineChars="1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3" w:firstLineChars="183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 2-го КСОЮ от 24.11.2022 по делу N </w:t>
      </w:r>
      <w:r>
        <w:rPr>
          <w:rStyle w:val="10"/>
          <w:b/>
          <w:sz w:val="28"/>
          <w:szCs w:val="28"/>
        </w:rPr>
        <w:t>88-26970/2022</w:t>
      </w:r>
      <w:r>
        <w:rPr>
          <w:b/>
          <w:sz w:val="28"/>
          <w:szCs w:val="28"/>
        </w:rPr>
        <w:t xml:space="preserve"> об </w:t>
      </w:r>
      <w:r>
        <w:rPr>
          <w:rStyle w:val="6"/>
          <w:sz w:val="28"/>
          <w:szCs w:val="28"/>
        </w:rPr>
        <w:t>изменении системы оплаты труда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 экспедитора включала доставку корреспонденции и товаров. Он получал оклад и переменную часть зарплаты, в т.ч. надбавку за каждую доставку.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Сотрудника уведомили, что меняют систему оплаты. Вместо фиксированной суммы за каждую поездку решили установить почасовую ставку надбавки, а учет времени вести по GPS-трекеру.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Экспедитор отказался работать в новых условиях, и его уволили. Две инстанции поддержали организацию, но кассация решила иначе.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Мнение судов: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выполнил правила изменения условий договора по ст. 74 ТК РФ.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Новшества внедрили по объективным причинам: для оптимизации трудового процесса и эффективности деятельности компании.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Доказали организационные и технологические изменения, переход на новую систему оплаты труда и мотивации работника. Сохранить прежние условия было невозможно.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Позиция кассации: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учета рабочего времени по GPS-трекеру, которое влечет смену системы оплаты, нельзя считать организационными и технологическими изменениями.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подтверждений, что новая система оплаты не ухудшит положение работника.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Увольнение за отказ работать в измененных условиях незаконно.</w:t>
      </w:r>
    </w:p>
    <w:p>
      <w:pPr>
        <w:numPr>
          <w:numId w:val="0"/>
        </w:numPr>
        <w:shd w:val="clear" w:color="auto" w:fill="FFFFFF"/>
        <w:spacing w:after="0" w:line="294" w:lineRule="atLeast"/>
        <w:ind w:firstLine="560" w:firstLineChars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294" w:lineRule="atLeast"/>
        <w:ind w:left="0" w:leftChars="0" w:firstLine="513" w:firstLineChars="1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Определение 7-го КСОЮ от 22.11.2022 N </w:t>
      </w:r>
      <w:r>
        <w:rPr>
          <w:rStyle w:val="10"/>
          <w:sz w:val="28"/>
          <w:szCs w:val="28"/>
        </w:rPr>
        <w:t>88-18727/2022</w:t>
      </w:r>
      <w:r>
        <w:rPr>
          <w:sz w:val="28"/>
          <w:szCs w:val="28"/>
        </w:rPr>
        <w:t xml:space="preserve"> о </w:t>
      </w:r>
      <w:r>
        <w:rPr>
          <w:rStyle w:val="6"/>
          <w:b/>
          <w:bCs/>
          <w:sz w:val="28"/>
          <w:szCs w:val="28"/>
        </w:rPr>
        <w:t>компенсации за отпуск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Истец успешно оспорил увольнение в суде. Работодатель должен был восстановить его в должности, оплатить время вынужденного прогула, но не сделал этого. За 7 месяцев вынужденного прогула накопился неиспользованный отпуск, истец решил взыскать компенсацию за него.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Мнение судов:</w:t>
      </w:r>
    </w:p>
    <w:p>
      <w:pPr>
        <w:numPr>
          <w:ilvl w:val="0"/>
          <w:numId w:val="1"/>
        </w:numPr>
        <w:shd w:val="clear" w:color="auto" w:fill="FFFFFF"/>
        <w:spacing w:after="0" w:line="294" w:lineRule="atLeast"/>
        <w:ind w:left="0" w:leftChars="0" w:firstLine="512" w:firstLineChars="1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Компенсацию взыскали, но не за весь период вынужденного прогула, а до момента трудоустройства к другому работодателю. С этого времени истец приобрел право на отпуск в новой организации.</w:t>
      </w:r>
    </w:p>
    <w:p>
      <w:pPr>
        <w:pStyle w:val="7"/>
        <w:shd w:val="clear" w:color="auto" w:fill="FFFFFF"/>
        <w:spacing w:before="0" w:beforeAutospacing="0" w:after="0" w:afterAutospacing="0" w:line="294" w:lineRule="atLeast"/>
        <w:ind w:left="0" w:leftChars="0" w:firstLine="512" w:firstLineChars="183"/>
        <w:jc w:val="both"/>
        <w:textAlignment w:val="baseline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Позиция кассации:</w:t>
      </w:r>
    </w:p>
    <w:p>
      <w:pPr>
        <w:numPr>
          <w:ilvl w:val="0"/>
          <w:numId w:val="2"/>
        </w:numPr>
        <w:shd w:val="clear" w:color="auto" w:fill="FFFFFF"/>
        <w:spacing w:after="0" w:line="294" w:lineRule="atLeast"/>
        <w:ind w:left="0" w:leftChars="0" w:firstLine="512" w:firstLineChars="1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на работе влечет возврат трудовых прав, в том числе права на отпуск.</w:t>
      </w:r>
    </w:p>
    <w:p>
      <w:pPr>
        <w:numPr>
          <w:ilvl w:val="0"/>
          <w:numId w:val="2"/>
        </w:numPr>
        <w:shd w:val="clear" w:color="auto" w:fill="FFFFFF"/>
        <w:spacing w:after="0" w:line="294" w:lineRule="atLeast"/>
        <w:ind w:left="0" w:leftChars="0" w:firstLine="512" w:firstLineChars="1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не определяет, что те или иные обстоятельства исключают выплату компенсации за неиспользованный отдых. Напротив, предполагает безусловную реализацию права на весь отпуск.</w:t>
      </w:r>
    </w:p>
    <w:p>
      <w:pPr>
        <w:numPr>
          <w:ilvl w:val="0"/>
          <w:numId w:val="2"/>
        </w:numPr>
        <w:shd w:val="clear" w:color="auto" w:fill="FFFFFF"/>
        <w:spacing w:after="0" w:line="294" w:lineRule="atLeast"/>
        <w:ind w:left="0" w:leftChars="0" w:firstLine="512" w:firstLineChars="1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Неправомерен вывод о том, что компенсацию нужно платить только за часть вынужденного прогула до приема на другую работу.</w:t>
      </w:r>
    </w:p>
    <w:p>
      <w:pPr>
        <w:pStyle w:val="7"/>
        <w:spacing w:before="0" w:beforeAutospacing="0" w:after="0" w:afterAutospacing="0"/>
        <w:ind w:left="0" w:leftChars="0" w:firstLine="512" w:firstLineChars="183"/>
        <w:jc w:val="both"/>
        <w:rPr>
          <w:sz w:val="28"/>
          <w:szCs w:val="28"/>
        </w:rPr>
      </w:pP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0" w:leftChars="0" w:firstLine="512" w:firstLineChars="183"/>
        <w:jc w:val="both"/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</w:pPr>
    </w:p>
    <w:p>
      <w:pPr>
        <w:spacing w:after="0" w:line="240" w:lineRule="auto"/>
        <w:ind w:left="0" w:leftChars="0" w:firstLine="512" w:firstLineChars="1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Информация предоставлена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© КонсультантПлюс, 1997-2022</w:t>
      </w:r>
    </w:p>
    <w:p>
      <w:pPr>
        <w:spacing w:after="0"/>
        <w:ind w:left="0" w:leftChars="0" w:firstLine="512" w:firstLineChars="18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0" w:leftChars="0" w:firstLine="512" w:firstLineChars="183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F6273"/>
    <w:multiLevelType w:val="multilevel"/>
    <w:tmpl w:val="3D8F62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F0471F4"/>
    <w:multiLevelType w:val="multilevel"/>
    <w:tmpl w:val="5F0471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0A43C0"/>
    <w:rsid w:val="00185285"/>
    <w:rsid w:val="004E27C9"/>
    <w:rsid w:val="005D4107"/>
    <w:rsid w:val="005F3C34"/>
    <w:rsid w:val="00735276"/>
    <w:rsid w:val="007F0E6D"/>
    <w:rsid w:val="009075A3"/>
    <w:rsid w:val="009435A5"/>
    <w:rsid w:val="009E6940"/>
    <w:rsid w:val="00A47DCB"/>
    <w:rsid w:val="00A75795"/>
    <w:rsid w:val="00AC2518"/>
    <w:rsid w:val="00AC6E78"/>
    <w:rsid w:val="00B03667"/>
    <w:rsid w:val="00B61D8B"/>
    <w:rsid w:val="00BC3080"/>
    <w:rsid w:val="00C75880"/>
    <w:rsid w:val="00CD3FE2"/>
    <w:rsid w:val="00CE5A27"/>
    <w:rsid w:val="00D80CA0"/>
    <w:rsid w:val="00E621B6"/>
    <w:rsid w:val="00E73BB7"/>
    <w:rsid w:val="00F0238E"/>
    <w:rsid w:val="00FE06D7"/>
    <w:rsid w:val="59B7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rev_ann_mr_css_att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0">
    <w:name w:val="js-phone-number"/>
    <w:basedOn w:val="3"/>
    <w:uiPriority w:val="0"/>
  </w:style>
  <w:style w:type="paragraph" w:customStyle="1" w:styleId="11">
    <w:name w:val="p_mr_css_att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3025</Words>
  <Characters>17247</Characters>
  <Lines>143</Lines>
  <Paragraphs>40</Paragraphs>
  <TotalTime>507</TotalTime>
  <ScaleCrop>false</ScaleCrop>
  <LinksUpToDate>false</LinksUpToDate>
  <CharactersWithSpaces>20232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2023-01-20T05:17:00Z</dcterms:created>
  <dc:creator>User</dc:creator>
  <cp:lastModifiedBy>User</cp:lastModifiedBy>
  <dcterms:modified xsi:type="dcterms:W3CDTF">2023-01-27T07:05:21Z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852937F11AEE4443B12656A6FEBD6167</vt:lpwstr>
  </property>
</Properties>
</file>