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ind w:left="0" w:leftChars="0" w:firstLine="660" w:firstLineChars="0"/>
        <w:jc w:val="both"/>
        <w:rPr>
          <w:rStyle w:val="6"/>
          <w:rFonts w:hint="default"/>
          <w:b/>
          <w:bCs w:val="0"/>
          <w:lang w:val="ru-RU"/>
        </w:rPr>
      </w:pPr>
      <w:r>
        <w:rPr>
          <w:rStyle w:val="6"/>
          <w:b/>
          <w:bCs w:val="0"/>
          <w:lang w:val="ru-RU"/>
        </w:rPr>
        <w:t>ПРАВОВЫЕ</w:t>
      </w:r>
      <w:r>
        <w:rPr>
          <w:rStyle w:val="6"/>
          <w:rFonts w:hint="default"/>
          <w:b/>
          <w:bCs w:val="0"/>
          <w:lang w:val="ru-RU"/>
        </w:rPr>
        <w:t xml:space="preserve"> НОВОСТИ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  <w:rPr>
          <w:rStyle w:val="6"/>
          <w:b w:val="0"/>
        </w:rPr>
      </w:pPr>
    </w:p>
    <w:p>
      <w:pPr>
        <w:pStyle w:val="7"/>
        <w:spacing w:before="0" w:beforeAutospacing="0" w:after="0" w:afterAutospacing="0"/>
        <w:ind w:left="0" w:leftChars="0" w:firstLine="660" w:firstLineChars="0"/>
        <w:jc w:val="both"/>
        <w:rPr>
          <w:rFonts w:hint="default"/>
          <w:lang w:val="ru-RU"/>
        </w:rPr>
      </w:pPr>
      <w:r>
        <w:rPr>
          <w:rStyle w:val="6"/>
          <w:b w:val="0"/>
        </w:rPr>
        <w:fldChar w:fldCharType="begin"/>
      </w:r>
      <w:r>
        <w:rPr>
          <w:rStyle w:val="6"/>
          <w:b w:val="0"/>
        </w:rPr>
        <w:instrText xml:space="preserve"> HYPERLINK "http://www.consultant.ru/cabinet/stat/fd/2023-02-07/click/consultant/?dst=http%3A%2F%2Fwww.consultant.ru%2Fdocument%2Fcons_doc_LAW_439126%2F&amp;utm_campaign=fd&amp;utm_source=consultant&amp;utm_medium=email&amp;utm_content=body" \t "_blank" </w:instrText>
      </w:r>
      <w:r>
        <w:rPr>
          <w:rStyle w:val="6"/>
          <w:b w:val="0"/>
        </w:rPr>
        <w:fldChar w:fldCharType="separate"/>
      </w:r>
      <w:r>
        <w:rPr>
          <w:rStyle w:val="5"/>
          <w:b/>
          <w:bCs/>
          <w:color w:val="auto"/>
          <w:u w:val="none"/>
        </w:rPr>
        <w:t>Федеральным законом от 06.02.2023 N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</w:r>
      <w:r>
        <w:rPr>
          <w:rStyle w:val="6"/>
          <w:b w:val="0"/>
        </w:rPr>
        <w:fldChar w:fldCharType="end"/>
      </w:r>
      <w:r>
        <w:rPr>
          <w:rStyle w:val="6"/>
          <w:b w:val="0"/>
        </w:rPr>
        <w:t xml:space="preserve"> </w:t>
      </w:r>
      <w:r>
        <w:rPr>
          <w:b/>
          <w:bCs/>
        </w:rPr>
        <w:t>упрощен порядок предоставления сведений о доходах, расходах, об имуществе и обязательствах имущественного характера региональными и муниципальными депутатами, осуществляющими деятельность на непостоянной основе</w:t>
      </w:r>
      <w:r>
        <w:rPr>
          <w:rFonts w:hint="default"/>
          <w:b/>
          <w:bCs/>
          <w:lang w:val="ru-RU"/>
        </w:rPr>
        <w:t>.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>Подписанный закон разрешает региональным и муниципальным депутатам, осуществляющим свои полномочия без отрыва от основной деятельности, не декларировать доходы. Однако депутатам необходимо представлять указанную отчетность в течение четырех месяцев после избрания, а также в случае совершения сделок, общая сумма которых превышает общий доход депутата и его супруги (супруга) за три последних года, предшествующих отчетному периоду.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>Также документом установлено новое основание для досрочного прекращения полномочий региональных и муниципальных депутатов - отсутствие без уважительных причин на всех заседаниях законодательного органа субъекта РФ (представительного органа муниципального образования) в течение шести месяцев подряд.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>Кроме этого, законом закреплены положения, согласно которым сведения о поданных депутатами федерального, регионального и муниципального уровней, а также сенаторами декларациях будут публиковаться в сети "Интернет" в обобщенном виде и без указания персональных данных.</w:t>
      </w:r>
      <w:r>
        <w:rPr>
          <w:rFonts w:hint="default"/>
          <w:lang w:val="ru-RU"/>
        </w:rPr>
        <w:t xml:space="preserve"> </w:t>
      </w:r>
      <w:r>
        <w:t>Настоящий федеральный закон вступ</w:t>
      </w:r>
      <w:r>
        <w:rPr>
          <w:lang w:val="ru-RU"/>
        </w:rPr>
        <w:t>и</w:t>
      </w:r>
      <w:r>
        <w:t>т в силу с 1 марта 2023 года.</w:t>
      </w:r>
    </w:p>
    <w:p>
      <w:pPr>
        <w:pStyle w:val="7"/>
        <w:spacing w:before="0" w:beforeAutospacing="0" w:after="0" w:afterAutospacing="0"/>
        <w:jc w:val="both"/>
      </w:pPr>
    </w:p>
    <w:p>
      <w:pPr>
        <w:pStyle w:val="7"/>
        <w:spacing w:before="0" w:beforeAutospacing="0" w:after="0" w:afterAutospacing="0"/>
        <w:ind w:left="0" w:leftChars="0" w:firstLine="660" w:firstLineChars="0"/>
        <w:jc w:val="both"/>
        <w:rPr>
          <w:rFonts w:hint="default"/>
          <w:lang w:val="ru-RU"/>
        </w:rPr>
      </w:pPr>
      <w:r>
        <w:fldChar w:fldCharType="begin"/>
      </w:r>
      <w:r>
        <w:instrText xml:space="preserve"> HYPERLINK "http://www.consultant.ru/cabinet/stat/fd/2023-02-07/click/consultant/?dst=http%3A%2F%2Fwww.consultant.ru%2Flaw%2Freview%2Flink%2F%3Fid%3D208566993&amp;utm_campaign=fd&amp;utm_source=consultant&amp;utm_medium=email&amp;utm_content=body"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Постановлением Правительства РФ от 04.02.2023 N 161 "О внесении изменений в некоторые акты Правительства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  <w:b w:val="0"/>
        </w:rPr>
        <w:t xml:space="preserve"> </w:t>
      </w:r>
      <w:r>
        <w:rPr>
          <w:b/>
          <w:bCs/>
        </w:rPr>
        <w:t>уточнены основания для проведения Роскомнадзором внеплановых контрольных (надзорных) мероприятий</w:t>
      </w:r>
      <w:r>
        <w:rPr>
          <w:rFonts w:hint="default"/>
          <w:b/>
          <w:bCs/>
          <w:lang w:val="ru-RU"/>
        </w:rPr>
        <w:t>.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>В соответствии с документом допускается осуществление внеплановых контрольных (надзорных) мероприятий федерального государственного контроля (надзора) за обработкой персональных данных в отношении объектов контроля аккредитованных российских организаций, осуществляющих деятельность в области информационных технологий, включенных в реестр аккредитованных российских организаций, в случае если установлен факт распространения (предоставления) в сети "Интернет" имеющих признаки принадлежности аккредитованной организации баз данных (или их части), содержащих персональные данные.</w:t>
      </w:r>
      <w:r>
        <w:rPr>
          <w:rFonts w:hint="default"/>
          <w:lang w:val="ru-RU"/>
        </w:rPr>
        <w:t xml:space="preserve"> </w:t>
      </w:r>
      <w:r>
        <w:t>Указанные мероприятия проводятся при условии согласования с органами прокуратуры.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</w:p>
    <w:p>
      <w:pPr>
        <w:pStyle w:val="7"/>
        <w:spacing w:before="0" w:beforeAutospacing="0" w:after="0" w:afterAutospacing="0"/>
        <w:ind w:left="0" w:leftChars="0" w:firstLine="660" w:firstLineChars="0"/>
        <w:jc w:val="both"/>
        <w:rPr>
          <w:b/>
          <w:bCs/>
        </w:rPr>
      </w:pPr>
      <w:r>
        <w:fldChar w:fldCharType="begin"/>
      </w:r>
      <w:r>
        <w:instrText xml:space="preserve"> HYPERLINK "http://www.consultant.ru/cabinet/stat/fd/2023-02-07/click/consultant/?dst=http%3A%2F%2Fwww.consultant.ru%2Fdocument%2Fcons_doc_LAW_439143%2F&amp;utm_campaign=fd&amp;utm_source=consultant&amp;utm_medium=email&amp;utm_content=body"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Постановлением Правительства РФ от 01.02.2023 N 133 "Об утверждении Правил направления средств (части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лет, перечня документов (сведений), необходимых для распоряжения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лет, формы заявления о распоряжении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 и формы заявления об отказе от ее получения"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b/>
        </w:rPr>
        <w:t xml:space="preserve"> </w:t>
      </w:r>
      <w:r>
        <w:rPr>
          <w:b/>
          <w:bCs/>
        </w:rPr>
        <w:t>утверждены правила направления средств маткапитала на получение ежемесячной выплаты в связи с рождением (усыновлением) ребенка до достижения им возраста трех лет</w:t>
      </w:r>
      <w:r>
        <w:rPr>
          <w:rFonts w:hint="default"/>
          <w:b/>
          <w:bCs/>
          <w:lang w:val="ru-RU"/>
        </w:rPr>
        <w:t>.</w:t>
      </w:r>
      <w:r>
        <w:rPr>
          <w:b/>
          <w:bCs/>
        </w:rPr>
        <w:t xml:space="preserve"> 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 xml:space="preserve">Средства (часть средств) материнского (семейного) капитала могут направляться на получение ежемесячной выплаты при условии, что размер среднедушевого дохода семьи не превышает двукратную величину прожиточного минимума на душу населения, установленную в соответствующем субъекте РФ. 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>Постановлением утверждены: правила направления средств на осуществление ежемесячной выплаты, перечень необходимых для этого документов (сведений), а также формы заявлений о распоряжении средствами маткапитала на получение ежемесячной выплаты и об отказе от получения ежемесячной выплаты из средств маткапитала.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</w:p>
    <w:p>
      <w:pPr>
        <w:pStyle w:val="7"/>
        <w:spacing w:before="0" w:beforeAutospacing="0" w:after="0" w:afterAutospacing="0"/>
        <w:ind w:left="0" w:leftChars="0" w:firstLine="660" w:firstLineChars="0"/>
        <w:jc w:val="both"/>
        <w:rPr>
          <w:b/>
        </w:rPr>
      </w:pPr>
      <w:r>
        <w:fldChar w:fldCharType="begin"/>
      </w:r>
      <w:r>
        <w:instrText xml:space="preserve"> HYPERLINK "http://www.consultant.ru/cabinet/stat/fd/2023-02-07/click/consultant/?dst=http%3A%2F%2Fwww.consultant.ru%2Fdocument%2Fcons_doc_LAW_439115%2F&amp;utm_campaign=fd&amp;utm_source=consultant&amp;utm_medium=email&amp;utm_content=body"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Постановлением Правительства РФ от 03.02.2023 N 157 "О внесении изменений в Положение о военно-врачебной экспертизе"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  <w:b w:val="0"/>
        </w:rPr>
        <w:t xml:space="preserve"> </w:t>
      </w:r>
      <w:r>
        <w:rPr>
          <w:b/>
          <w:bCs/>
        </w:rPr>
        <w:t>установлен порядок обследования и освидетельствования граждан, пребывающих в добровольческих формированиях</w:t>
      </w:r>
      <w:r>
        <w:rPr>
          <w:rFonts w:hint="default"/>
          <w:b/>
          <w:bCs/>
          <w:lang w:val="ru-RU"/>
        </w:rPr>
        <w:t>.</w:t>
      </w:r>
      <w:r>
        <w:rPr>
          <w:b/>
          <w:bCs/>
        </w:rPr>
        <w:t xml:space="preserve"> 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 xml:space="preserve">Освидетельствование проводят врачи-специалисты, включенные в состав военно-врачебной комиссии военно-медицинской организации: врач-хирург, врач-терапевт, врач-невролог, врач-офтальмолог, врач-оториноларинголог и при необходимости - врачи других специальностей. По результатам освидетельствования военно-врачебная комиссия выносит заключение о соответствии гражданина предъявляемым требованиям к состоянию здоровья, о временном несоответствии на срок от 15 до 60 суток либо о негодности гражданина к пребыванию в добровольческих формированиях. 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>Также военно-врачебная комиссия определяет причинную связь полученных добровольцами увечий, заболеваний, за исключением случаев, когда указанные граждане находятся под следствием или когда уголовное дело в отношении таких граждан передано в суд. Причинная связь увечий, заболеваний граждан, пребывавших в добровольческих формированиях, определяется на основании обращений граждан (их законных или уполномоченных представителей), федеральных государственных учреждений медико-социальной экспертизы, органов социальной защиты, военных комиссариатов (военных комиссариатов муниципальных образований), органов, осуществляющих пенсионное обеспечение.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</w:p>
    <w:p>
      <w:pPr>
        <w:pStyle w:val="7"/>
        <w:spacing w:before="0" w:beforeAutospacing="0" w:after="0" w:afterAutospacing="0"/>
        <w:ind w:left="0" w:leftChars="0" w:firstLine="660" w:firstLineChars="0"/>
        <w:jc w:val="both"/>
        <w:rPr>
          <w:rFonts w:hint="default"/>
          <w:lang w:val="ru-RU"/>
        </w:rPr>
      </w:pPr>
      <w:r>
        <w:rPr>
          <w:rStyle w:val="6"/>
        </w:rPr>
        <w:t xml:space="preserve">Согласно </w:t>
      </w:r>
      <w:r>
        <w:fldChar w:fldCharType="begin"/>
      </w:r>
      <w:r>
        <w:instrText xml:space="preserve"> HYPERLINK "http://www.consultant.ru/cabinet/stat/fd/2023-02-03/click/consultant/?dst=http%3A%2F%2Fwww.consultant.ru%2Flaw%2Freview%2Flink%2F%3Fid%3D208559158&amp;utm_campaign=fd&amp;utm_source=consultant&amp;utm_medium=email&amp;utm_content=body"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Постановлению Правительства РФ от 01.02.2023 N 134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реализации пилотного проекта по проведению профилактики профессиональных заболеваний работников в отдельных видах экономической деятельности"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>с 1 марта по 31 декабря 2023 г. в рамках реализации пилотного проекта будет проводиться профилактика профессиональных заболеваний работников в отдельных видах экономической деятельности</w:t>
      </w:r>
      <w:r>
        <w:rPr>
          <w:rFonts w:hint="default"/>
          <w:b/>
          <w:bCs/>
          <w:lang w:val="ru-RU"/>
        </w:rPr>
        <w:t>.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>В проекте участвуют работодатели, включенные в перечень, утвержденный СФР по согласованию с Минтрансом, Минпромторгом и Минэнерго, медицинские организации, реабилитационные центры фонда.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>В рамках пилотного проекта будет оцениваться эффективность проведения профилактики профессиональных заболеваний работников, занятых на работах с вредными и (или) опасными производственными факторами, с выявленными ранними признаками их воздействия.</w:t>
      </w:r>
    </w:p>
    <w:p>
      <w:pPr>
        <w:spacing w:after="0" w:line="240" w:lineRule="auto"/>
        <w:ind w:left="0" w:leftChars="0" w:firstLine="660" w:firstLineChars="0"/>
        <w:jc w:val="both"/>
        <w:outlineLvl w:val="2"/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 xml:space="preserve"> </w:t>
      </w:r>
    </w:p>
    <w:p>
      <w:pPr>
        <w:pStyle w:val="2"/>
        <w:spacing w:before="0" w:beforeAutospacing="0" w:after="0" w:afterAutospacing="0"/>
        <w:ind w:left="0" w:leftChars="0" w:firstLine="660" w:firstLineChars="0"/>
        <w:jc w:val="both"/>
        <w:rPr>
          <w:sz w:val="24"/>
          <w:szCs w:val="24"/>
        </w:rPr>
      </w:pPr>
      <w:r>
        <w:t xml:space="preserve"> </w:t>
      </w:r>
      <w:r>
        <w:fldChar w:fldCharType="begin"/>
      </w:r>
      <w:r>
        <w:instrText xml:space="preserve"> HYPERLINK "http://www.consultant.ru/cabinet/stat/fd/2023-02-08/click/consultant/?dst=http%3A%2F%2Fwww.consultant.ru%2Flaw%2Freview%2Flink%2F%3Fid%3D208567112&amp;utm_campaign=fd&amp;utm_source=consultant&amp;utm_medium=email&amp;utm_content=body" \t "_blank" </w:instrText>
      </w:r>
      <w:r>
        <w:fldChar w:fldCharType="separate"/>
      </w:r>
      <w:r>
        <w:rPr>
          <w:rStyle w:val="5"/>
          <w:bCs w:val="0"/>
          <w:color w:val="auto"/>
          <w:sz w:val="24"/>
          <w:szCs w:val="24"/>
          <w:u w:val="none"/>
        </w:rPr>
        <w:t>Постановлением Правительства РФ от 26.01.2023 N 90 "О внесении изменений в приложение N 2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rStyle w:val="5"/>
          <w:bCs w:val="0"/>
          <w:color w:val="auto"/>
          <w:sz w:val="24"/>
          <w:szCs w:val="24"/>
          <w:u w:val="none"/>
        </w:rPr>
        <w:fldChar w:fldCharType="end"/>
      </w:r>
      <w:r>
        <w:rPr>
          <w:rStyle w:val="6"/>
          <w:b w:val="0"/>
          <w:bCs w:val="0"/>
          <w:sz w:val="24"/>
          <w:szCs w:val="24"/>
        </w:rPr>
        <w:t xml:space="preserve"> </w:t>
      </w:r>
      <w:r>
        <w:rPr>
          <w:rStyle w:val="6"/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>несены изменения в правила предоставления молодым ученым социальных выплат на приобретение жилых помещений</w:t>
      </w:r>
      <w:r>
        <w:rPr>
          <w:rFonts w:hint="default"/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 xml:space="preserve"> 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>В частности, установлено, кто может быть признан молодым ученым, уточнены требования, которым они должны соответствовать для участия в программе по обеспечению доступным и комфортным жильем, скорректирован перечень представляемых документов, а также порядок признания молодого ученого нуждающимся в получении социальной выплаты, установлен порядок формирования списков молодых ученых - участников мероприятий в планируемом году, определен порядок перечисления средств социальной выплаты и прочее.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fldChar w:fldCharType="begin"/>
      </w:r>
      <w:r>
        <w:instrText xml:space="preserve"> HYPERLINK "http://www.consultant.ru/cabinet/stat/fd/2023-02-06/click/consultant/?dst=http%3A%2F%2Fwww.consultant.ru%2Fdocument%2Fcons_doc_LAW_439074%2F&amp;utm_campaign=fd&amp;utm_source=consultant&amp;utm_medium=email&amp;utm_content=body"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Распоряжением Правительства РФ от 01.02.2023 N 207-р «О внесении изменений в распоряжение Правительства РФ от 30.06.2018 N 1322-р»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внесены изменения в форму согласия на обработку персональных данных и биометрических персональных данных</w:t>
      </w:r>
      <w:r>
        <w:rPr>
          <w:rFonts w:hint="default"/>
          <w:b/>
          <w:bCs/>
          <w:lang w:val="ru-RU"/>
        </w:rPr>
        <w:t>.</w:t>
      </w:r>
      <w:r>
        <w:rPr>
          <w:b/>
          <w:bCs/>
        </w:rPr>
        <w:t xml:space="preserve"> 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>Изложены в новой редакции наименование формы и наименование согласия, а также уточнен и расширен перечень персональных данных, на обработку которых предоставляется информированное и сознательное согласие (в т.ч. в перечень включены векторы единой биометрической системы, полученные в результате преобразования биометрических персональных данных - изображения лица и (или) голоса).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</w:p>
    <w:p>
      <w:pPr>
        <w:pStyle w:val="7"/>
        <w:spacing w:before="0" w:beforeAutospacing="0" w:after="0" w:afterAutospacing="0"/>
        <w:ind w:left="0" w:leftChars="0" w:firstLine="660" w:firstLineChars="0"/>
        <w:jc w:val="both"/>
        <w:rPr>
          <w:rFonts w:hint="default"/>
          <w:b/>
          <w:bCs w:val="0"/>
          <w:lang w:val="ru-RU"/>
        </w:rPr>
      </w:pPr>
      <w:r>
        <w:rPr>
          <w:rStyle w:val="6"/>
        </w:rPr>
        <w:t xml:space="preserve">Согласно </w:t>
      </w:r>
      <w:r>
        <w:fldChar w:fldCharType="begin"/>
      </w:r>
      <w:r>
        <w:instrText xml:space="preserve"> HYPERLINK "http://www.consultant.ru/cabinet/stat/fd/2023-02-09/click/consultant/?dst=http%3A%2F%2Fwww.consultant.ru%2Flaw%2Freview%2Flink%2F%3Fid%3D208567373&amp;utm_campaign=fd&amp;utm_source=consultant&amp;utm_medium=email&amp;utm_content=body"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Распоряжению Правительства РФ от 01.02.2023 N 222-р «О внесении изменений в распоряжение Правительства РФ от 15.10.2022 N 3046-р»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rStyle w:val="6"/>
          <w:b/>
          <w:bCs w:val="0"/>
        </w:rPr>
        <w:t>п</w:t>
      </w:r>
      <w:r>
        <w:rPr>
          <w:b/>
          <w:bCs w:val="0"/>
        </w:rPr>
        <w:t>родлена отсрочка уплаты платежей за аренду федерального имущества для предпринимателей, призванных по мобилизации, и добровольцев</w:t>
      </w:r>
      <w:r>
        <w:rPr>
          <w:rFonts w:hint="default"/>
          <w:b/>
          <w:bCs w:val="0"/>
          <w:lang w:val="ru-RU"/>
        </w:rPr>
        <w:t>.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>Предусмотрено предоставление отсрочки уплаты арендной платы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РФ.</w:t>
      </w:r>
    </w:p>
    <w:p>
      <w:pPr>
        <w:pStyle w:val="2"/>
        <w:spacing w:before="0" w:beforeAutospacing="0" w:after="0" w:afterAutospacing="0"/>
        <w:ind w:left="0" w:leftChars="0" w:firstLine="660" w:firstLineChars="0"/>
        <w:jc w:val="both"/>
      </w:pPr>
      <w:r>
        <w:t xml:space="preserve"> 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  <w:rPr>
          <w:rFonts w:hint="default"/>
          <w:b/>
          <w:bCs/>
          <w:lang w:val="ru-RU"/>
        </w:rPr>
      </w:pPr>
      <w:r>
        <w:fldChar w:fldCharType="begin"/>
      </w:r>
      <w:r>
        <w:instrText xml:space="preserve"> HYPERLINK "http://www.consultant.ru/cabinet/stat/fd/2023-02-09/click/consultant/?dst=http%3A%2F%2Fwww.consultant.ru%2Fdocument%2Fcons_doc_LAW_439336%2F&amp;utm_campaign=fd&amp;utm_source=consultant&amp;utm_medium=email&amp;utm_content=body"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Приказом Минтруда России от 30.12.2022 N 831 "Об утверждении списка наиболее востребованных на рынке труда, новых и перспективных профессий, требующих среднего профессионального образования"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>актуализирован список наиболее востребованных на рынке труда, новых и перспективных профессий, требующих среднего профессионального образования</w:t>
      </w:r>
      <w:r>
        <w:rPr>
          <w:rFonts w:hint="default"/>
          <w:b/>
          <w:bCs/>
          <w:lang w:val="ru-RU"/>
        </w:rPr>
        <w:t>.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>Новый список включает в себя 63 позиции (ранее - 50).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>Список используется для разработки и актуализации профессиональных стандартов, федеральных государственных образовательных стандартов среднего профессионального образования (при необходимости).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>Признается утратившим силу Приказ Минтруда России от 26 октября 2020 г. N 744, которым утвержден аналогичный список.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</w:p>
    <w:p>
      <w:pPr>
        <w:pStyle w:val="2"/>
        <w:spacing w:before="0" w:beforeAutospacing="0" w:after="0" w:afterAutospacing="0"/>
        <w:ind w:left="0" w:leftChars="0" w:firstLine="660" w:firstLineChars="0"/>
        <w:jc w:val="both"/>
        <w:rPr>
          <w:rFonts w:hint="default"/>
          <w:b w:val="0"/>
          <w:sz w:val="24"/>
          <w:szCs w:val="24"/>
          <w:lang w:val="ru-RU"/>
        </w:rPr>
      </w:pPr>
      <w:r>
        <w:t xml:space="preserve"> </w:t>
      </w:r>
      <w:r>
        <w:fldChar w:fldCharType="begin"/>
      </w:r>
      <w:r>
        <w:instrText xml:space="preserve"> HYPERLINK "http://www.consultant.ru/cabinet/stat/fd/2023-02-08/click/consultant/?dst=http%3A%2F%2Fwww.consultant.ru%2Fdocument%2Fcons_doc_LAW_439237%2F&amp;utm_campaign=fd&amp;utm_source=consultant&amp;utm_medium=email&amp;utm_content=body" \t "_blank" </w:instrText>
      </w:r>
      <w:r>
        <w:fldChar w:fldCharType="separate"/>
      </w:r>
      <w:r>
        <w:rPr>
          <w:rStyle w:val="5"/>
          <w:bCs w:val="0"/>
          <w:color w:val="auto"/>
          <w:sz w:val="24"/>
          <w:szCs w:val="24"/>
          <w:u w:val="none"/>
        </w:rPr>
        <w:t>Приказом Минтруда России от 29.11.2022 N 759н "Об утверждении перечня жизненных событий,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выплат", зарегистрированным в Минюсте России 06.02.2023 N 72250,</w:t>
      </w:r>
      <w:r>
        <w:rPr>
          <w:rStyle w:val="5"/>
          <w:bCs w:val="0"/>
          <w:color w:val="auto"/>
          <w:sz w:val="24"/>
          <w:szCs w:val="24"/>
          <w:u w:val="none"/>
        </w:rPr>
        <w:fldChar w:fldCharType="end"/>
      </w:r>
      <w:r>
        <w:rPr>
          <w:rStyle w:val="6"/>
          <w:b w:val="0"/>
          <w:bCs w:val="0"/>
          <w:sz w:val="24"/>
          <w:szCs w:val="24"/>
        </w:rPr>
        <w:t xml:space="preserve"> </w:t>
      </w:r>
      <w:r>
        <w:rPr>
          <w:b/>
          <w:bCs w:val="0"/>
        </w:rPr>
        <w:t>о</w:t>
      </w:r>
      <w:r>
        <w:rPr>
          <w:b/>
          <w:bCs w:val="0"/>
          <w:sz w:val="24"/>
          <w:szCs w:val="24"/>
        </w:rPr>
        <w:t>бновлен перечень жизненных событий, наступление которых предоставляет гражданам возможность получения мер соцподдержки и социальных услуг</w:t>
      </w:r>
      <w:r>
        <w:rPr>
          <w:rFonts w:hint="default"/>
          <w:b/>
          <w:bCs w:val="0"/>
          <w:sz w:val="24"/>
          <w:szCs w:val="24"/>
          <w:lang w:val="ru-RU"/>
        </w:rPr>
        <w:t>.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>Перечень дополнен новой позицией "Достижение предпенсионного возраста" (данное положение вступит в силу с 1 января 2025 года).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>Для некоторых позиций, по сравнению с ранее действовавшим перечнем, изменены сроки вступления их в силу.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>Признан утратившим силу Приказ Минтруда России от 16 ноября 2021 г. N 805н.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fldChar w:fldCharType="begin"/>
      </w:r>
      <w:r>
        <w:instrText xml:space="preserve"> HYPERLINK "http://www.consultant.ru/cabinet/stat/fd/2023-02-03/click/consultant/?dst=http%3A%2F%2Fwww.consultant.ru%2Fdocument%2Fcons_doc_LAW_438912%2F&amp;utm_campaign=fd&amp;utm_source=consultant&amp;utm_medium=email&amp;utm_content=body"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</w:t>
      </w:r>
      <w:r>
        <w:rPr>
          <w:rStyle w:val="5"/>
          <w:b/>
          <w:bCs/>
          <w:color w:val="auto"/>
          <w:u w:val="none"/>
          <w:lang w:val="ru-RU"/>
        </w:rPr>
        <w:t>м</w:t>
      </w:r>
      <w:r>
        <w:rPr>
          <w:rStyle w:val="5"/>
          <w:b/>
          <w:bCs/>
          <w:color w:val="auto"/>
          <w:u w:val="none"/>
        </w:rPr>
        <w:t xml:space="preserve"> Конституционного Суда РФ от 31.01.2023 N 5-П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"По делу о проверке конституционности статьи 1, пункта 1 статьи 2 и пункта 2 статьи 138 Налогового кодекса Российской Федерации в связи с жалобой гражданки Н.Н. Налевой"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5"/>
          <w:rFonts w:hint="default"/>
          <w:b/>
          <w:bCs/>
          <w:color w:val="auto"/>
          <w:u w:val="none"/>
          <w:lang w:val="ru-RU"/>
        </w:rPr>
        <w:t xml:space="preserve"> </w:t>
      </w:r>
      <w:r>
        <w:rPr>
          <w:b/>
          <w:bCs/>
        </w:rPr>
        <w:t>КС РФ защитил права предпринимателей в вопросе обжалования в суде актов налоговых органов об отказе в предоставлении субсидии</w:t>
      </w:r>
      <w:r>
        <w:rPr>
          <w:rFonts w:hint="default"/>
          <w:b/>
          <w:bCs/>
          <w:lang w:val="ru-RU"/>
        </w:rPr>
        <w:t>.</w:t>
      </w:r>
      <w:r>
        <w:rPr>
          <w:b/>
          <w:bCs/>
        </w:rPr>
        <w:t xml:space="preserve"> 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>Федеральный закон "О порядке рассмотрения обращений граждан Российской Федерации" наделяет граждан практически неограниченными возможностями внесудебного обжалования актов государственных органов в случаях, когда иными законодательными актами не введен особый порядок внесуд</w:t>
      </w:r>
      <w:bookmarkStart w:id="0" w:name="_GoBack"/>
      <w:bookmarkEnd w:id="0"/>
      <w:r>
        <w:t xml:space="preserve">ебного обжалования. 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 xml:space="preserve">Такой особый порядок внесудебного обжалования актов государственных органов закреплен, в частности, Налоговым кодексом РФ: акты налоговых органов ненормативного характера могут быть обжалованы в суде только после предварительного обжалования этих актов в вышестоящем налоговом органе с соблюдением установленных сроков как внесудебного, так и последующего судебного обращения с жалобой. 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 xml:space="preserve">Однако Конституционным Судом отмечено, что особый порядок обжалования актов налоговых органов не распространяется на случаи, не связанные с применением законодательства о налогах и сборах. Несмотря на то что субъекты МСП не обязаны соблюдать установленный пунктом 2 статьи 138 Налогового кодекса РФ обязательный досудебный порядок при обжаловании актов налоговых органов об отказе в предоставлении субсидии, предусмотренной Постановлением Правительства от 2 июля 2020 года N 976, это не лишает их права обжаловать такие акты как в суде, так и в вышестоящем налоговом органе в соответствии с Федеральным законом "О порядке рассмотрения обращений граждан Российской Федерации". 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 xml:space="preserve">Пропуск установленного частью 4 статьи 198 АПК РФ срока не может служить безусловным основанием для отказа в удовлетворении заявления о признании недействительным акта налогового органа об отказе в предоставлении из федерального бюджета субсидии в случае, если такой отказ ранее был обжалован в вышестоящий налоговый орган по правилам, предусмотренным Налоговым кодексом РФ, что повлекло истечение процессуального срока на обращение в суд. 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>В указанном истолковании пункт 2 статьи 138 Налогового кодекса РФ признан не противоречащим Конституции РФ.</w:t>
      </w:r>
    </w:p>
    <w:p>
      <w:pPr>
        <w:pStyle w:val="2"/>
        <w:spacing w:before="0" w:beforeAutospacing="0" w:after="0" w:afterAutospacing="0"/>
        <w:ind w:left="0" w:leftChars="0" w:firstLine="660" w:firstLineChars="0"/>
        <w:jc w:val="both"/>
      </w:pPr>
      <w:r>
        <w:t xml:space="preserve"> 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fldChar w:fldCharType="begin"/>
      </w:r>
      <w:r>
        <w:instrText xml:space="preserve"> HYPERLINK "http://www.consultant.ru/cabinet/stat/fd/2023-02-07/click/consultant/?dst=http%3A%2F%2Fwww.consultant.ru%2Flaw%2Freview%2Flink%2F%3Fid%3D208567002&amp;utm_campaign=fd&amp;utm_source=consultant&amp;utm_medium=email&amp;utm_content=body"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"Обзор практики Конституционного Суда Российской Федерации за четвертый квартал 2022 года"</w:t>
      </w:r>
      <w:r>
        <w:rPr>
          <w:rStyle w:val="5"/>
          <w:b/>
          <w:bCs/>
          <w:color w:val="auto"/>
          <w:u w:val="none"/>
        </w:rPr>
        <w:fldChar w:fldCharType="end"/>
      </w:r>
    </w:p>
    <w:p>
      <w:pPr>
        <w:pStyle w:val="8"/>
        <w:spacing w:before="0" w:beforeAutospacing="0" w:after="0" w:afterAutospacing="0"/>
        <w:ind w:left="0" w:leftChars="0" w:firstLine="660" w:firstLineChars="0"/>
        <w:jc w:val="both"/>
      </w:pPr>
      <w:r>
        <w:t xml:space="preserve">Конституционным Судом обобщены постановления и наиболее важные определения, принятые им в четвертом квартале 2022 года </w:t>
      </w:r>
    </w:p>
    <w:p>
      <w:pPr>
        <w:pStyle w:val="7"/>
        <w:spacing w:before="0" w:beforeAutospacing="0" w:after="0" w:afterAutospacing="0"/>
        <w:ind w:left="0" w:leftChars="0" w:firstLine="660" w:firstLineChars="0"/>
        <w:jc w:val="both"/>
      </w:pPr>
      <w:r>
        <w:t>В Обзоре приводятся решения по конституционным основам публичного права, трудового законодательства и социальной защиты, частного права, уголовной юстиции.</w:t>
      </w:r>
    </w:p>
    <w:p>
      <w:pPr>
        <w:spacing w:after="0" w:line="240" w:lineRule="auto"/>
        <w:ind w:left="0" w:leftChars="0" w:firstLine="660" w:firstLineChars="0"/>
        <w:jc w:val="both"/>
        <w:rPr>
          <w:rFonts w:ascii="Times New Roman" w:hAnsi="Times New Roman" w:eastAsia="Arial" w:cs="Times New Roman"/>
          <w:sz w:val="24"/>
          <w:szCs w:val="24"/>
          <w:shd w:val="clear" w:color="auto" w:fill="FFFFFF"/>
        </w:rPr>
      </w:pPr>
    </w:p>
    <w:p>
      <w:pPr>
        <w:spacing w:after="0" w:line="240" w:lineRule="auto"/>
        <w:ind w:left="0" w:leftChars="0" w:firstLine="660" w:firstLineChars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  <w:shd w:val="clear" w:color="auto" w:fill="FFFFFF"/>
        </w:rPr>
        <w:t>Информация предоставлена</w:t>
      </w:r>
      <w:r>
        <w:rPr>
          <w:rFonts w:ascii="Times New Roman" w:hAnsi="Times New Roman" w:eastAsia="Arial" w:cs="Times New Roman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shd w:val="clear" w:color="auto" w:fill="FFFFFF"/>
        </w:rPr>
        <w:t>© КонсультантПлюс, 1997-2022</w:t>
      </w:r>
    </w:p>
    <w:p>
      <w:pPr>
        <w:spacing w:after="0"/>
        <w:ind w:left="0" w:leftChars="0" w:firstLine="660" w:firstLine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0" w:leftChars="0" w:firstLine="660" w:firstLineChars="0"/>
        <w:jc w:val="both"/>
      </w:pPr>
    </w:p>
    <w:sectPr>
      <w:pgSz w:w="11906" w:h="16838"/>
      <w:pgMar w:top="1134" w:right="850" w:bottom="1134" w:left="12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D4049"/>
    <w:rsid w:val="00045765"/>
    <w:rsid w:val="00092CD5"/>
    <w:rsid w:val="00302628"/>
    <w:rsid w:val="00362B5F"/>
    <w:rsid w:val="00566FCA"/>
    <w:rsid w:val="00582BC7"/>
    <w:rsid w:val="00595E90"/>
    <w:rsid w:val="00685972"/>
    <w:rsid w:val="00710D25"/>
    <w:rsid w:val="0084489E"/>
    <w:rsid w:val="008E61DA"/>
    <w:rsid w:val="00932107"/>
    <w:rsid w:val="00AE7183"/>
    <w:rsid w:val="00BB327F"/>
    <w:rsid w:val="00BF7176"/>
    <w:rsid w:val="00C83368"/>
    <w:rsid w:val="00D60783"/>
    <w:rsid w:val="00DF510B"/>
    <w:rsid w:val="00E265C8"/>
    <w:rsid w:val="00E64B66"/>
    <w:rsid w:val="00E95655"/>
    <w:rsid w:val="00F22E97"/>
    <w:rsid w:val="00F420DD"/>
    <w:rsid w:val="00F77A22"/>
    <w:rsid w:val="00FD4049"/>
    <w:rsid w:val="00FE1522"/>
    <w:rsid w:val="3ED6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rev_ann_mr_css_attr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08BFD-CF2A-4E19-999C-1E989617F1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3102</Words>
  <Characters>17683</Characters>
  <Lines>147</Lines>
  <Paragraphs>41</Paragraphs>
  <TotalTime>627</TotalTime>
  <ScaleCrop>false</ScaleCrop>
  <LinksUpToDate>false</LinksUpToDate>
  <CharactersWithSpaces>20744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2023-02-02T13:14:00Z</dcterms:created>
  <dc:creator>User</dc:creator>
  <cp:lastModifiedBy>User</cp:lastModifiedBy>
  <dcterms:modified xsi:type="dcterms:W3CDTF">2023-02-10T07:28:57Z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ADE7642BC963417DB658FED573142EC3</vt:lpwstr>
  </property>
</Properties>
</file>