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28" w:rsidRPr="00A74BE7" w:rsidRDefault="001A6FB2" w:rsidP="00A74BE7">
      <w:pPr>
        <w:spacing w:after="0" w:line="240" w:lineRule="auto"/>
        <w:ind w:firstLine="709"/>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p>
    <w:p w:rsidR="00266628" w:rsidRPr="00A74BE7" w:rsidRDefault="001B266F" w:rsidP="001A6FB2">
      <w:pPr>
        <w:spacing w:after="0" w:line="240" w:lineRule="auto"/>
        <w:ind w:firstLine="709"/>
        <w:jc w:val="both"/>
        <w:rPr>
          <w:rFonts w:ascii="Times New Roman" w:eastAsia="Times New Roman" w:hAnsi="Times New Roman" w:cs="Times New Roman"/>
          <w:sz w:val="24"/>
          <w:szCs w:val="24"/>
          <w:lang w:eastAsia="ru-RU"/>
        </w:rPr>
      </w:pPr>
      <w:hyperlink r:id="rId4" w:tgtFrame="_blank" w:history="1">
        <w:proofErr w:type="gramStart"/>
        <w:r w:rsidR="00266628" w:rsidRPr="00A74BE7">
          <w:rPr>
            <w:rFonts w:ascii="Times New Roman" w:eastAsia="Times New Roman" w:hAnsi="Times New Roman" w:cs="Times New Roman"/>
            <w:b/>
            <w:bCs/>
            <w:sz w:val="24"/>
            <w:szCs w:val="24"/>
            <w:lang w:eastAsia="ru-RU"/>
          </w:rPr>
          <w:t>Постановление</w:t>
        </w:r>
        <w:r w:rsidR="001A6FB2">
          <w:rPr>
            <w:rFonts w:ascii="Times New Roman" w:eastAsia="Times New Roman" w:hAnsi="Times New Roman" w:cs="Times New Roman"/>
            <w:b/>
            <w:bCs/>
            <w:sz w:val="24"/>
            <w:szCs w:val="24"/>
            <w:lang w:eastAsia="ru-RU"/>
          </w:rPr>
          <w:t>м</w:t>
        </w:r>
        <w:r w:rsidR="00266628" w:rsidRPr="00A74BE7">
          <w:rPr>
            <w:rFonts w:ascii="Times New Roman" w:eastAsia="Times New Roman" w:hAnsi="Times New Roman" w:cs="Times New Roman"/>
            <w:b/>
            <w:bCs/>
            <w:sz w:val="24"/>
            <w:szCs w:val="24"/>
            <w:lang w:eastAsia="ru-RU"/>
          </w:rPr>
          <w:t xml:space="preserve"> Правительства РФ от 18.04.2023 N 619</w:t>
        </w:r>
        <w:r w:rsidR="001A6FB2">
          <w:rPr>
            <w:rFonts w:ascii="Times New Roman" w:eastAsia="Times New Roman" w:hAnsi="Times New Roman" w:cs="Times New Roman"/>
            <w:b/>
            <w:bCs/>
            <w:sz w:val="24"/>
            <w:szCs w:val="24"/>
            <w:lang w:eastAsia="ru-RU"/>
          </w:rPr>
          <w:t xml:space="preserve"> </w:t>
        </w:r>
        <w:r w:rsidR="00266628" w:rsidRPr="00A74BE7">
          <w:rPr>
            <w:rFonts w:ascii="Times New Roman" w:eastAsia="Times New Roman" w:hAnsi="Times New Roman" w:cs="Times New Roman"/>
            <w:b/>
            <w:bCs/>
            <w:sz w:val="24"/>
            <w:szCs w:val="24"/>
            <w:lang w:eastAsia="ru-RU"/>
          </w:rPr>
          <w:t>"О внесении изменения в Положение об исчислении стажа службы (выслуги лет) для выплаты ежемесячной надбавки к окладу месячного денежного содержания за стаж службы (выслугу лет) сотрудникам таможенных органов Российской Федерации"</w:t>
        </w:r>
      </w:hyperlink>
      <w:r w:rsidR="001A6FB2">
        <w:rPr>
          <w:rFonts w:ascii="Times New Roman" w:eastAsia="Times New Roman" w:hAnsi="Times New Roman" w:cs="Times New Roman"/>
          <w:sz w:val="24"/>
          <w:szCs w:val="24"/>
          <w:lang w:eastAsia="ru-RU"/>
        </w:rPr>
        <w:t xml:space="preserve"> д</w:t>
      </w:r>
      <w:r w:rsidR="00266628" w:rsidRPr="00A74BE7">
        <w:rPr>
          <w:rFonts w:ascii="Times New Roman" w:eastAsia="Times New Roman" w:hAnsi="Times New Roman" w:cs="Times New Roman"/>
          <w:sz w:val="24"/>
          <w:szCs w:val="24"/>
          <w:lang w:eastAsia="ru-RU"/>
        </w:rPr>
        <w:t xml:space="preserve">ополнены периоды работы, включаемые в выслугу лет для выплаты сотрудникам таможенных органов ежемесячной надбавки к окладу </w:t>
      </w:r>
      <w:proofErr w:type="gramEnd"/>
    </w:p>
    <w:p w:rsidR="00266628" w:rsidRPr="00A74BE7" w:rsidRDefault="00266628" w:rsidP="00A74BE7">
      <w:pPr>
        <w:spacing w:after="0" w:line="240" w:lineRule="auto"/>
        <w:ind w:firstLine="709"/>
        <w:jc w:val="both"/>
        <w:rPr>
          <w:rFonts w:ascii="Times New Roman" w:eastAsia="Times New Roman" w:hAnsi="Times New Roman" w:cs="Times New Roman"/>
          <w:sz w:val="24"/>
          <w:szCs w:val="24"/>
          <w:lang w:eastAsia="ru-RU"/>
        </w:rPr>
      </w:pPr>
      <w:r w:rsidRPr="00A74BE7">
        <w:rPr>
          <w:rFonts w:ascii="Times New Roman" w:eastAsia="Times New Roman" w:hAnsi="Times New Roman" w:cs="Times New Roman"/>
          <w:sz w:val="24"/>
          <w:szCs w:val="24"/>
          <w:lang w:eastAsia="ru-RU"/>
        </w:rPr>
        <w:t xml:space="preserve">Согласно постановлению в стаж службы (выслугу лет) для выплаты надбавки сотрудникам включается стаж, исчисленный до поступления на службу в таможенные органы РФ для выплаты надбавок (доплат) сотрудникам таможенных органов Республики Абхазия, в том числе в льготном исчислении, приобретенный в связи со служебной деятельностью на территории Республики Абхазия. </w:t>
      </w:r>
    </w:p>
    <w:p w:rsidR="00266628" w:rsidRDefault="00266628" w:rsidP="00A74BE7">
      <w:pPr>
        <w:spacing w:after="0" w:line="240" w:lineRule="auto"/>
        <w:ind w:firstLine="709"/>
        <w:jc w:val="both"/>
        <w:rPr>
          <w:rFonts w:ascii="Times New Roman" w:eastAsia="Times New Roman" w:hAnsi="Times New Roman" w:cs="Times New Roman"/>
          <w:sz w:val="24"/>
          <w:szCs w:val="24"/>
          <w:lang w:eastAsia="ru-RU"/>
        </w:rPr>
      </w:pPr>
      <w:r w:rsidRPr="00A74BE7">
        <w:rPr>
          <w:rFonts w:ascii="Times New Roman" w:eastAsia="Times New Roman" w:hAnsi="Times New Roman" w:cs="Times New Roman"/>
          <w:sz w:val="24"/>
          <w:szCs w:val="24"/>
          <w:lang w:eastAsia="ru-RU"/>
        </w:rPr>
        <w:t xml:space="preserve">Постановление принято в целях реализации Соглашения о взаимном зачете в выслугу лет службы в таможенных органах Российской Федерации и Республики Абхазия, подписанного в городе </w:t>
      </w:r>
      <w:proofErr w:type="spellStart"/>
      <w:r w:rsidRPr="00A74BE7">
        <w:rPr>
          <w:rFonts w:ascii="Times New Roman" w:eastAsia="Times New Roman" w:hAnsi="Times New Roman" w:cs="Times New Roman"/>
          <w:sz w:val="24"/>
          <w:szCs w:val="24"/>
          <w:lang w:eastAsia="ru-RU"/>
        </w:rPr>
        <w:t>Сухуме</w:t>
      </w:r>
      <w:proofErr w:type="spellEnd"/>
      <w:r w:rsidRPr="00A74BE7">
        <w:rPr>
          <w:rFonts w:ascii="Times New Roman" w:eastAsia="Times New Roman" w:hAnsi="Times New Roman" w:cs="Times New Roman"/>
          <w:sz w:val="24"/>
          <w:szCs w:val="24"/>
          <w:lang w:eastAsia="ru-RU"/>
        </w:rPr>
        <w:t xml:space="preserve"> 18 февраля 2021 года и в городе Москве 5 апреля 2021 года.</w:t>
      </w:r>
    </w:p>
    <w:p w:rsidR="001A6FB2" w:rsidRPr="00A74BE7" w:rsidRDefault="001A6FB2" w:rsidP="00A74BE7">
      <w:pPr>
        <w:spacing w:after="0" w:line="240" w:lineRule="auto"/>
        <w:ind w:firstLine="709"/>
        <w:jc w:val="both"/>
        <w:rPr>
          <w:rFonts w:ascii="Times New Roman" w:eastAsia="Times New Roman" w:hAnsi="Times New Roman" w:cs="Times New Roman"/>
          <w:sz w:val="24"/>
          <w:szCs w:val="24"/>
          <w:lang w:eastAsia="ru-RU"/>
        </w:rPr>
      </w:pPr>
    </w:p>
    <w:p w:rsidR="00343E85" w:rsidRPr="00A74BE7" w:rsidRDefault="001A6FB2" w:rsidP="001A6FB2">
      <w:pPr>
        <w:pStyle w:val="a3"/>
        <w:spacing w:before="0" w:beforeAutospacing="0" w:after="0" w:afterAutospacing="0"/>
        <w:ind w:firstLine="709"/>
        <w:jc w:val="both"/>
      </w:pPr>
      <w:proofErr w:type="gramStart"/>
      <w:r w:rsidRPr="001A6FB2">
        <w:rPr>
          <w:b/>
        </w:rPr>
        <w:t>Согласно</w:t>
      </w:r>
      <w:r>
        <w:t xml:space="preserve"> </w:t>
      </w:r>
      <w:hyperlink r:id="rId5" w:tgtFrame="_blank" w:history="1">
        <w:r w:rsidR="00343E85" w:rsidRPr="00A74BE7">
          <w:rPr>
            <w:rStyle w:val="a5"/>
            <w:b/>
            <w:bCs/>
            <w:color w:val="auto"/>
            <w:u w:val="none"/>
          </w:rPr>
          <w:t>Постановлени</w:t>
        </w:r>
        <w:r>
          <w:rPr>
            <w:rStyle w:val="a5"/>
            <w:b/>
            <w:bCs/>
            <w:color w:val="auto"/>
            <w:u w:val="none"/>
          </w:rPr>
          <w:t>ю</w:t>
        </w:r>
        <w:r w:rsidR="00343E85" w:rsidRPr="00A74BE7">
          <w:rPr>
            <w:rStyle w:val="a5"/>
            <w:b/>
            <w:bCs/>
            <w:color w:val="auto"/>
            <w:u w:val="none"/>
          </w:rPr>
          <w:t xml:space="preserve"> Правительства РФ от 19.04.2023 N 620</w:t>
        </w:r>
        <w:r w:rsidR="00343E85" w:rsidRPr="00A74BE7">
          <w:rPr>
            <w:b/>
            <w:bCs/>
          </w:rPr>
          <w:br/>
        </w:r>
        <w:r w:rsidR="00343E85" w:rsidRPr="00A74BE7">
          <w:rPr>
            <w:rStyle w:val="a5"/>
            <w:b/>
            <w:bCs/>
            <w:color w:val="auto"/>
            <w:u w:val="none"/>
          </w:rPr>
          <w:t>"Об утверждении особенностей определения начальной (максимальной) цены контракта, предметом которого является выполнение работ по строительству, реконструкции, капитальному ремонту объектов капитального строительства, расположенных на территории Донецкой Народной Республики, Луганской Народной Республики, Запорожской области или Херсонской области, цены такого контракта, заключаемого с единственным поставщиком (подрядчиком, исполнителем), а также особенностей приемки и оплаты указанных работ</w:t>
        </w:r>
        <w:proofErr w:type="gramEnd"/>
        <w:r w:rsidR="00343E85" w:rsidRPr="00A74BE7">
          <w:rPr>
            <w:rStyle w:val="a5"/>
            <w:b/>
            <w:bCs/>
            <w:color w:val="auto"/>
            <w:u w:val="none"/>
          </w:rPr>
          <w:t>"</w:t>
        </w:r>
      </w:hyperlink>
      <w:r>
        <w:t xml:space="preserve"> с</w:t>
      </w:r>
      <w:r w:rsidR="00343E85" w:rsidRPr="00A74BE7">
        <w:t xml:space="preserve"> 1 мая 2023 года устанавливается особый порядок определения НМЦК при выполнении работ по строительству, реконструкции, капитальному ремонту объектов капитального строительства, расположенных на территории новых регионов, а также приемки и оплаты указанных работ </w:t>
      </w:r>
    </w:p>
    <w:p w:rsidR="00343E85" w:rsidRDefault="00343E85" w:rsidP="00A74BE7">
      <w:pPr>
        <w:pStyle w:val="a3"/>
        <w:spacing w:before="0" w:beforeAutospacing="0" w:after="0" w:afterAutospacing="0"/>
        <w:ind w:firstLine="709"/>
        <w:jc w:val="both"/>
      </w:pPr>
      <w:r w:rsidRPr="00A74BE7">
        <w:t xml:space="preserve">Постановление применяется при осуществлении закупок товаров, работ, услуг для обеспечения государственных и муниципальных нужд, </w:t>
      </w:r>
      <w:proofErr w:type="gramStart"/>
      <w:r w:rsidRPr="00A74BE7">
        <w:t>извещения</w:t>
      </w:r>
      <w:proofErr w:type="gramEnd"/>
      <w:r w:rsidRPr="00A74BE7">
        <w:t xml:space="preserve">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его в силу, и действует до 1 января 2028 года.</w:t>
      </w:r>
    </w:p>
    <w:p w:rsidR="001A6FB2" w:rsidRPr="00A74BE7" w:rsidRDefault="001A6FB2" w:rsidP="00A74BE7">
      <w:pPr>
        <w:pStyle w:val="a3"/>
        <w:spacing w:before="0" w:beforeAutospacing="0" w:after="0" w:afterAutospacing="0"/>
        <w:ind w:firstLine="709"/>
        <w:jc w:val="both"/>
      </w:pPr>
    </w:p>
    <w:p w:rsidR="00343E85" w:rsidRPr="00A74BE7" w:rsidRDefault="001B266F" w:rsidP="001A6FB2">
      <w:pPr>
        <w:pStyle w:val="a3"/>
        <w:spacing w:before="0" w:beforeAutospacing="0" w:after="0" w:afterAutospacing="0"/>
        <w:ind w:firstLine="709"/>
        <w:jc w:val="both"/>
      </w:pPr>
      <w:hyperlink r:id="rId6" w:tgtFrame="_blank" w:history="1">
        <w:r w:rsidR="00343E85" w:rsidRPr="00A74BE7">
          <w:rPr>
            <w:rStyle w:val="a5"/>
            <w:b/>
            <w:bCs/>
            <w:color w:val="auto"/>
            <w:u w:val="none"/>
          </w:rPr>
          <w:t>Постановление</w:t>
        </w:r>
        <w:r w:rsidR="001A6FB2">
          <w:rPr>
            <w:rStyle w:val="a5"/>
            <w:b/>
            <w:bCs/>
            <w:color w:val="auto"/>
            <w:u w:val="none"/>
          </w:rPr>
          <w:t>м</w:t>
        </w:r>
        <w:r w:rsidR="00343E85" w:rsidRPr="00A74BE7">
          <w:rPr>
            <w:rStyle w:val="a5"/>
            <w:b/>
            <w:bCs/>
            <w:color w:val="auto"/>
            <w:u w:val="none"/>
          </w:rPr>
          <w:t xml:space="preserve"> Правительства РФ от 18.04.2023 N 614</w:t>
        </w:r>
        <w:r w:rsidR="001A6FB2">
          <w:rPr>
            <w:rStyle w:val="a5"/>
            <w:b/>
            <w:bCs/>
            <w:color w:val="auto"/>
            <w:u w:val="none"/>
          </w:rPr>
          <w:t xml:space="preserve">  </w:t>
        </w:r>
        <w:r w:rsidR="00343E85" w:rsidRPr="00A74BE7">
          <w:rPr>
            <w:rStyle w:val="a5"/>
            <w:b/>
            <w:bCs/>
            <w:color w:val="auto"/>
            <w:u w:val="none"/>
          </w:rPr>
          <w:t xml:space="preserve">"Об утверждении особенностей внесения сведений о </w:t>
        </w:r>
        <w:proofErr w:type="gramStart"/>
        <w:r w:rsidR="00343E85" w:rsidRPr="00A74BE7">
          <w:rPr>
            <w:rStyle w:val="a5"/>
            <w:b/>
            <w:bCs/>
            <w:color w:val="auto"/>
            <w:u w:val="none"/>
          </w:rPr>
          <w:t>документах</w:t>
        </w:r>
        <w:proofErr w:type="gramEnd"/>
        <w:r w:rsidR="00343E85" w:rsidRPr="00A74BE7">
          <w:rPr>
            <w:rStyle w:val="a5"/>
            <w:b/>
            <w:bCs/>
            <w:color w:val="auto"/>
            <w:u w:val="none"/>
          </w:rPr>
          <w:t xml:space="preserve"> об образовании и (или) о квалификации, документах об обучении, выданных организациями, осуществляющими образовательную деятельность, расположенными на территориях Донецкой Народной Республики, Луганской Народной Республики, Запорожской области, Херсонской области, в федеральную информационную систему "Федеральный реестр сведений о документах об образовании и (или) о квалификации, документах об обучении"</w:t>
        </w:r>
      </w:hyperlink>
      <w:r w:rsidR="001A6FB2">
        <w:t xml:space="preserve"> у</w:t>
      </w:r>
      <w:r w:rsidR="00343E85" w:rsidRPr="00A74BE7">
        <w:t xml:space="preserve">становлены особенности внесения в федеральный реестр сведений о </w:t>
      </w:r>
      <w:proofErr w:type="gramStart"/>
      <w:r w:rsidR="00343E85" w:rsidRPr="00A74BE7">
        <w:t>документах</w:t>
      </w:r>
      <w:proofErr w:type="gramEnd"/>
      <w:r w:rsidR="00343E85" w:rsidRPr="00A74BE7">
        <w:t xml:space="preserve"> об образовании, квалификации, обучении, выданных организациями, осуществляющими образовательную деятельность на территориях новых субъектов РФ</w:t>
      </w:r>
    </w:p>
    <w:p w:rsidR="00343E85" w:rsidRPr="00A74BE7" w:rsidRDefault="00343E85" w:rsidP="00A74BE7">
      <w:pPr>
        <w:pStyle w:val="a3"/>
        <w:spacing w:before="0" w:beforeAutospacing="0" w:after="0" w:afterAutospacing="0"/>
        <w:ind w:firstLine="709"/>
        <w:jc w:val="both"/>
      </w:pPr>
      <w:r w:rsidRPr="00A74BE7">
        <w:t xml:space="preserve">Сведения о </w:t>
      </w:r>
      <w:proofErr w:type="gramStart"/>
      <w:r w:rsidRPr="00A74BE7">
        <w:t>документах</w:t>
      </w:r>
      <w:proofErr w:type="gramEnd"/>
      <w:r w:rsidRPr="00A74BE7">
        <w:t xml:space="preserve"> об образовании вносятся в информационную систему организациями самостоятельно, а в случае отсутствия технической возможности - исполнительными органами субъектов РФ, определяемыми в соответствии с установленными сферами ведения </w:t>
      </w:r>
      <w:proofErr w:type="spellStart"/>
      <w:r w:rsidRPr="00A74BE7">
        <w:t>Минобрнауки</w:t>
      </w:r>
      <w:proofErr w:type="spellEnd"/>
      <w:r w:rsidRPr="00A74BE7">
        <w:t xml:space="preserve"> России и </w:t>
      </w:r>
      <w:proofErr w:type="spellStart"/>
      <w:r w:rsidRPr="00A74BE7">
        <w:t>Минпросвещения</w:t>
      </w:r>
      <w:proofErr w:type="spellEnd"/>
      <w:r w:rsidRPr="00A74BE7">
        <w:t xml:space="preserve"> России.</w:t>
      </w:r>
    </w:p>
    <w:p w:rsidR="00343E85" w:rsidRPr="00A74BE7" w:rsidRDefault="00343E85" w:rsidP="00A74BE7">
      <w:pPr>
        <w:pStyle w:val="a3"/>
        <w:spacing w:before="0" w:beforeAutospacing="0" w:after="0" w:afterAutospacing="0"/>
        <w:ind w:firstLine="709"/>
        <w:jc w:val="both"/>
      </w:pPr>
      <w:r w:rsidRPr="00A74BE7">
        <w:t xml:space="preserve">В случае отсутствия технической возможности организации представляют в уполномоченные исполнительные органы субъектов </w:t>
      </w:r>
      <w:proofErr w:type="gramStart"/>
      <w:r w:rsidRPr="00A74BE7">
        <w:t>РФ</w:t>
      </w:r>
      <w:proofErr w:type="gramEnd"/>
      <w:r w:rsidRPr="00A74BE7">
        <w:t xml:space="preserve"> заверенные копии следующих </w:t>
      </w:r>
      <w:r w:rsidRPr="00A74BE7">
        <w:lastRenderedPageBreak/>
        <w:t>документов: книги (журналы) регистрации документов об образовании, протоколы заседаний экзаменационных комиссий, протоколы проверки экзаменационных работ государственных экзаменационных комиссий, комиссий по учебным предметам по итогам проведения государственной итоговой аттестации по образовательным программам среднего общего образования, документы, подтверждающие закупку (получение) выданных бланков документов об образовании. Также предоставляется информация об организации.</w:t>
      </w:r>
    </w:p>
    <w:p w:rsidR="00343E85" w:rsidRPr="00A74BE7" w:rsidRDefault="00343E85" w:rsidP="00A74BE7">
      <w:pPr>
        <w:pStyle w:val="a3"/>
        <w:spacing w:before="0" w:beforeAutospacing="0" w:after="0" w:afterAutospacing="0"/>
        <w:ind w:firstLine="709"/>
        <w:jc w:val="both"/>
      </w:pPr>
      <w:r w:rsidRPr="00A74BE7">
        <w:t xml:space="preserve">В информационную систему вносятся сведения о временной лицензии на осуществление образовательной деятельности организации, действующей до получения в порядке, установленном законодательством РФ, лицензии на осуществление образовательной деятельности, но не </w:t>
      </w:r>
      <w:proofErr w:type="gramStart"/>
      <w:r w:rsidRPr="00A74BE7">
        <w:t>позднее</w:t>
      </w:r>
      <w:proofErr w:type="gramEnd"/>
      <w:r w:rsidRPr="00A74BE7">
        <w:t xml:space="preserve"> чем до 1 января 2026 г.</w:t>
      </w:r>
    </w:p>
    <w:p w:rsidR="00121102" w:rsidRPr="00121102" w:rsidRDefault="00343E85" w:rsidP="00121102">
      <w:pPr>
        <w:autoSpaceDE w:val="0"/>
        <w:autoSpaceDN w:val="0"/>
        <w:adjustRightInd w:val="0"/>
        <w:spacing w:after="0" w:line="240" w:lineRule="auto"/>
        <w:ind w:firstLine="567"/>
        <w:jc w:val="both"/>
        <w:rPr>
          <w:rFonts w:ascii="Times New Roman" w:hAnsi="Times New Roman" w:cs="Times New Roman"/>
          <w:sz w:val="24"/>
          <w:szCs w:val="24"/>
        </w:rPr>
      </w:pPr>
      <w:r w:rsidRPr="00121102">
        <w:rPr>
          <w:rFonts w:ascii="Times New Roman" w:hAnsi="Times New Roman" w:cs="Times New Roman"/>
          <w:sz w:val="24"/>
          <w:szCs w:val="24"/>
        </w:rPr>
        <w:t>Настоящее постановление вступает в силу со дня его официального опубликования и действует до 1 января 2026 г.</w:t>
      </w:r>
      <w:r w:rsidR="00121102" w:rsidRPr="00121102">
        <w:rPr>
          <w:rFonts w:ascii="Times New Roman" w:hAnsi="Times New Roman" w:cs="Times New Roman"/>
          <w:sz w:val="24"/>
          <w:szCs w:val="24"/>
        </w:rPr>
        <w:t xml:space="preserve"> Начало действия документа - 20.04.2023.</w:t>
      </w:r>
    </w:p>
    <w:p w:rsidR="001A6FB2" w:rsidRPr="00121102" w:rsidRDefault="001A6FB2" w:rsidP="00A74BE7">
      <w:pPr>
        <w:pStyle w:val="a3"/>
        <w:spacing w:before="0" w:beforeAutospacing="0" w:after="0" w:afterAutospacing="0"/>
        <w:ind w:firstLine="709"/>
        <w:jc w:val="both"/>
      </w:pPr>
    </w:p>
    <w:p w:rsidR="00872115" w:rsidRPr="00A74BE7" w:rsidRDefault="001B266F" w:rsidP="001A6FB2">
      <w:pPr>
        <w:pStyle w:val="a3"/>
        <w:spacing w:before="0" w:beforeAutospacing="0" w:after="0" w:afterAutospacing="0"/>
        <w:ind w:firstLine="709"/>
        <w:jc w:val="both"/>
      </w:pPr>
      <w:hyperlink r:id="rId7" w:tgtFrame="_blank" w:history="1">
        <w:r w:rsidR="00872115" w:rsidRPr="00A74BE7">
          <w:rPr>
            <w:rStyle w:val="a5"/>
            <w:b/>
            <w:bCs/>
            <w:color w:val="auto"/>
            <w:u w:val="none"/>
          </w:rPr>
          <w:t>Постановление</w:t>
        </w:r>
        <w:r w:rsidR="001A6FB2">
          <w:rPr>
            <w:rStyle w:val="a5"/>
            <w:b/>
            <w:bCs/>
            <w:color w:val="auto"/>
            <w:u w:val="none"/>
          </w:rPr>
          <w:t>м</w:t>
        </w:r>
        <w:r w:rsidR="00872115" w:rsidRPr="00A74BE7">
          <w:rPr>
            <w:rStyle w:val="a5"/>
            <w:b/>
            <w:bCs/>
            <w:color w:val="auto"/>
            <w:u w:val="none"/>
          </w:rPr>
          <w:t xml:space="preserve"> Правительства РФ от 07.03.2023 N 356</w:t>
        </w:r>
        <w:r w:rsidR="001A6FB2">
          <w:rPr>
            <w:rStyle w:val="a5"/>
            <w:b/>
            <w:bCs/>
            <w:color w:val="auto"/>
            <w:u w:val="none"/>
          </w:rPr>
          <w:t xml:space="preserve"> </w:t>
        </w:r>
        <w:r w:rsidR="00872115" w:rsidRPr="00A74BE7">
          <w:rPr>
            <w:rStyle w:val="a5"/>
            <w:b/>
            <w:bCs/>
            <w:color w:val="auto"/>
            <w:u w:val="none"/>
          </w:rPr>
          <w:t>"Об утверждении Правил назначения и выплаты компенсации, предусмотренной пунктом 1.1 статьи 17.1 Федерального закона "О благотворительной деятельности и добровольчестве (</w:t>
        </w:r>
        <w:proofErr w:type="spellStart"/>
        <w:r w:rsidR="00872115" w:rsidRPr="00A74BE7">
          <w:rPr>
            <w:rStyle w:val="a5"/>
            <w:b/>
            <w:bCs/>
            <w:color w:val="auto"/>
            <w:u w:val="none"/>
          </w:rPr>
          <w:t>волонтерстве</w:t>
        </w:r>
        <w:proofErr w:type="spellEnd"/>
        <w:r w:rsidR="00872115" w:rsidRPr="00A74BE7">
          <w:rPr>
            <w:rStyle w:val="a5"/>
            <w:b/>
            <w:bCs/>
            <w:color w:val="auto"/>
            <w:u w:val="none"/>
          </w:rPr>
          <w:t>)"</w:t>
        </w:r>
      </w:hyperlink>
      <w:r w:rsidR="001A6FB2">
        <w:t xml:space="preserve"> у</w:t>
      </w:r>
      <w:r w:rsidR="00872115" w:rsidRPr="00A74BE7">
        <w:t xml:space="preserve">становлены размеры единовременной компенсации, выплачиваемой добровольцам (волонтерам) в случае получения вреда жизни или здоровью </w:t>
      </w:r>
    </w:p>
    <w:p w:rsidR="00872115" w:rsidRPr="00A74BE7" w:rsidRDefault="00872115" w:rsidP="00A74BE7">
      <w:pPr>
        <w:pStyle w:val="a3"/>
        <w:spacing w:before="0" w:beforeAutospacing="0" w:after="0" w:afterAutospacing="0"/>
        <w:ind w:firstLine="709"/>
        <w:jc w:val="both"/>
      </w:pPr>
      <w:r w:rsidRPr="00A74BE7">
        <w:t xml:space="preserve">Компенсация назначается исходя из степени тяжести полученного вреда: так, например, 25 тыс. рублей - за получение легкого вреда здоровью; 500 тыс. рублей - в случае признания добровольца (волонтера) инвалидом I группы; в размере 2 </w:t>
      </w:r>
      <w:proofErr w:type="spellStart"/>
      <w:proofErr w:type="gramStart"/>
      <w:r w:rsidRPr="00A74BE7">
        <w:t>млн</w:t>
      </w:r>
      <w:proofErr w:type="spellEnd"/>
      <w:proofErr w:type="gramEnd"/>
      <w:r w:rsidRPr="00A74BE7">
        <w:t xml:space="preserve"> рублей - в случае смерти. </w:t>
      </w:r>
    </w:p>
    <w:p w:rsidR="00872115" w:rsidRPr="00A74BE7" w:rsidRDefault="00872115" w:rsidP="00A74BE7">
      <w:pPr>
        <w:pStyle w:val="a3"/>
        <w:spacing w:before="0" w:beforeAutospacing="0" w:after="0" w:afterAutospacing="0"/>
        <w:ind w:firstLine="709"/>
        <w:jc w:val="both"/>
      </w:pPr>
      <w:r w:rsidRPr="00A74BE7">
        <w:t xml:space="preserve">Определены порядок обращения за назначением компенсации, перечень представляемых документов, сроки их рассмотрения и принятия решения. </w:t>
      </w:r>
    </w:p>
    <w:p w:rsidR="00872115" w:rsidRDefault="00872115" w:rsidP="00A74BE7">
      <w:pPr>
        <w:pStyle w:val="a3"/>
        <w:spacing w:before="0" w:beforeAutospacing="0" w:after="0" w:afterAutospacing="0"/>
        <w:ind w:firstLine="709"/>
        <w:jc w:val="both"/>
      </w:pPr>
      <w:r w:rsidRPr="00A74BE7">
        <w:t>Также постановлением утвержден порядок установления причинно-следственной связи между получением вреда жизни или здоровью добровольца (волонтера) и осуществлением им данной деятельности, а также связи между смертью (гибелью) и полученным вредом жизни или здоровью добровольца (волонтера).</w:t>
      </w:r>
    </w:p>
    <w:p w:rsidR="001A6FB2" w:rsidRPr="00A74BE7" w:rsidRDefault="001A6FB2" w:rsidP="00A74BE7">
      <w:pPr>
        <w:pStyle w:val="a3"/>
        <w:spacing w:before="0" w:beforeAutospacing="0" w:after="0" w:afterAutospacing="0"/>
        <w:ind w:firstLine="709"/>
        <w:jc w:val="both"/>
      </w:pPr>
    </w:p>
    <w:p w:rsidR="00872115" w:rsidRPr="00A74BE7" w:rsidRDefault="001A6FB2" w:rsidP="001A6FB2">
      <w:pPr>
        <w:pStyle w:val="a3"/>
        <w:spacing w:before="0" w:beforeAutospacing="0" w:after="0" w:afterAutospacing="0"/>
        <w:ind w:firstLine="709"/>
        <w:jc w:val="both"/>
      </w:pPr>
      <w:r w:rsidRPr="001A6FB2">
        <w:rPr>
          <w:b/>
        </w:rPr>
        <w:t>Согласно</w:t>
      </w:r>
      <w:r>
        <w:t xml:space="preserve"> </w:t>
      </w:r>
      <w:hyperlink r:id="rId8" w:tgtFrame="_blank" w:history="1">
        <w:r w:rsidR="00872115" w:rsidRPr="00A74BE7">
          <w:rPr>
            <w:rStyle w:val="a5"/>
            <w:b/>
            <w:bCs/>
            <w:color w:val="auto"/>
            <w:u w:val="none"/>
          </w:rPr>
          <w:t>Постановлени</w:t>
        </w:r>
        <w:r>
          <w:rPr>
            <w:rStyle w:val="a5"/>
            <w:b/>
            <w:bCs/>
            <w:color w:val="auto"/>
            <w:u w:val="none"/>
          </w:rPr>
          <w:t>ю</w:t>
        </w:r>
        <w:r w:rsidR="00872115" w:rsidRPr="00A74BE7">
          <w:rPr>
            <w:rStyle w:val="a5"/>
            <w:b/>
            <w:bCs/>
            <w:color w:val="auto"/>
            <w:u w:val="none"/>
          </w:rPr>
          <w:t xml:space="preserve"> Правительства РФ от 18.04.2023 N 613</w:t>
        </w:r>
        <w:r w:rsidR="00872115" w:rsidRPr="00A74BE7">
          <w:rPr>
            <w:b/>
            <w:bCs/>
          </w:rPr>
          <w:br/>
        </w:r>
        <w:r w:rsidR="00872115" w:rsidRPr="00A74BE7">
          <w:rPr>
            <w:rStyle w:val="a5"/>
            <w:b/>
            <w:bCs/>
            <w:color w:val="auto"/>
            <w:u w:val="none"/>
          </w:rPr>
          <w:t>"О денежном поощрении победителей и призеров профессиональных конкурсов, проводимых Министерством просвещения Российской Федерации"</w:t>
        </w:r>
      </w:hyperlink>
      <w:r>
        <w:t xml:space="preserve"> с</w:t>
      </w:r>
      <w:r w:rsidR="00872115" w:rsidRPr="00A74BE7">
        <w:t xml:space="preserve"> 2023 года победителям Всероссийского конкурса "Учитель года России" будет выплачиваться денежное поощрение в размере 1 </w:t>
      </w:r>
      <w:proofErr w:type="spellStart"/>
      <w:proofErr w:type="gramStart"/>
      <w:r w:rsidR="00872115" w:rsidRPr="00A74BE7">
        <w:t>млн</w:t>
      </w:r>
      <w:proofErr w:type="spellEnd"/>
      <w:proofErr w:type="gramEnd"/>
      <w:r w:rsidR="00872115" w:rsidRPr="00A74BE7">
        <w:t xml:space="preserve"> рублей </w:t>
      </w:r>
    </w:p>
    <w:p w:rsidR="00872115" w:rsidRPr="00A74BE7" w:rsidRDefault="00872115" w:rsidP="00A74BE7">
      <w:pPr>
        <w:pStyle w:val="a3"/>
        <w:spacing w:before="0" w:beforeAutospacing="0" w:after="0" w:afterAutospacing="0"/>
        <w:ind w:firstLine="709"/>
        <w:jc w:val="both"/>
      </w:pPr>
      <w:r w:rsidRPr="00A74BE7">
        <w:t xml:space="preserve">Также 500 тыс. рублей будет выплачиваться каждому из призеров конкурса. </w:t>
      </w:r>
    </w:p>
    <w:p w:rsidR="00872115" w:rsidRDefault="00872115" w:rsidP="00A74BE7">
      <w:pPr>
        <w:pStyle w:val="a3"/>
        <w:spacing w:before="0" w:beforeAutospacing="0" w:after="0" w:afterAutospacing="0"/>
        <w:ind w:firstLine="709"/>
        <w:jc w:val="both"/>
      </w:pPr>
      <w:r w:rsidRPr="00A74BE7">
        <w:t>Кроме этого, документом с 2023 года устанавливается денежное вознаграждение в размере 200 тыс. рублей победителям профессиональных конкурсов "Воспитатель года России", "Директор года России", "Педагог-психолог", "Учитель-дефектолог России", "Мастер года", "Сердце отдаю детям".</w:t>
      </w:r>
    </w:p>
    <w:p w:rsidR="001A6FB2" w:rsidRPr="00A74BE7" w:rsidRDefault="001A6FB2" w:rsidP="00A74BE7">
      <w:pPr>
        <w:pStyle w:val="a3"/>
        <w:spacing w:before="0" w:beforeAutospacing="0" w:after="0" w:afterAutospacing="0"/>
        <w:ind w:firstLine="709"/>
        <w:jc w:val="both"/>
      </w:pPr>
    </w:p>
    <w:p w:rsidR="002562C7" w:rsidRPr="00A74BE7" w:rsidRDefault="001B266F" w:rsidP="001A6FB2">
      <w:pPr>
        <w:pStyle w:val="a3"/>
        <w:spacing w:before="0" w:beforeAutospacing="0" w:after="0" w:afterAutospacing="0"/>
        <w:ind w:firstLine="709"/>
        <w:jc w:val="both"/>
      </w:pPr>
      <w:hyperlink r:id="rId9" w:tgtFrame="_blank" w:history="1">
        <w:proofErr w:type="gramStart"/>
        <w:r w:rsidR="002562C7" w:rsidRPr="00A74BE7">
          <w:rPr>
            <w:rStyle w:val="a5"/>
            <w:b/>
            <w:bCs/>
            <w:color w:val="auto"/>
            <w:u w:val="none"/>
          </w:rPr>
          <w:t>Постановление</w:t>
        </w:r>
        <w:r w:rsidR="001A6FB2">
          <w:rPr>
            <w:rStyle w:val="a5"/>
            <w:b/>
            <w:bCs/>
            <w:color w:val="auto"/>
            <w:u w:val="none"/>
          </w:rPr>
          <w:t>м</w:t>
        </w:r>
        <w:r w:rsidR="002562C7" w:rsidRPr="00A74BE7">
          <w:rPr>
            <w:rStyle w:val="a5"/>
            <w:b/>
            <w:bCs/>
            <w:color w:val="auto"/>
            <w:u w:val="none"/>
          </w:rPr>
          <w:t xml:space="preserve"> Правительства РФ от 22.04.2023 N 640</w:t>
        </w:r>
        <w:r w:rsidR="001A6FB2">
          <w:rPr>
            <w:rStyle w:val="a5"/>
            <w:b/>
            <w:bCs/>
            <w:color w:val="auto"/>
            <w:u w:val="none"/>
          </w:rPr>
          <w:t xml:space="preserve"> </w:t>
        </w:r>
        <w:r w:rsidR="002562C7" w:rsidRPr="00A74BE7">
          <w:rPr>
            <w:rStyle w:val="a5"/>
            <w:b/>
            <w:bCs/>
            <w:color w:val="auto"/>
            <w:u w:val="none"/>
          </w:rPr>
          <w:t>"О внесении изменений в Положение об исчислении стажа службы (выслуги лет) для выплаты ежемесячной надбавки к окладу месячного денежного содержания за стаж службы (выслугу лет)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w:t>
        </w:r>
      </w:hyperlink>
      <w:r w:rsidR="001A6FB2">
        <w:t xml:space="preserve"> р</w:t>
      </w:r>
      <w:r w:rsidR="002562C7" w:rsidRPr="00A74BE7">
        <w:t>асширены периоды работы, включаемые в стаж для выплаты ежемесячной надбавки к</w:t>
      </w:r>
      <w:proofErr w:type="gramEnd"/>
      <w:r w:rsidR="002562C7" w:rsidRPr="00A74BE7">
        <w:t xml:space="preserve"> окладу сотрудникам органов принудительного исполнения </w:t>
      </w:r>
    </w:p>
    <w:p w:rsidR="002562C7" w:rsidRPr="00A74BE7" w:rsidRDefault="002562C7" w:rsidP="00A74BE7">
      <w:pPr>
        <w:pStyle w:val="a3"/>
        <w:spacing w:before="0" w:beforeAutospacing="0" w:after="0" w:afterAutospacing="0"/>
        <w:ind w:firstLine="709"/>
        <w:jc w:val="both"/>
      </w:pPr>
      <w:r w:rsidRPr="00A74BE7">
        <w:t xml:space="preserve">Предусмотрено, что в указанный стаж включаются в том числе: </w:t>
      </w:r>
    </w:p>
    <w:p w:rsidR="002562C7" w:rsidRPr="00A74BE7" w:rsidRDefault="002562C7" w:rsidP="00A74BE7">
      <w:pPr>
        <w:pStyle w:val="a3"/>
        <w:spacing w:before="0" w:beforeAutospacing="0" w:after="0" w:afterAutospacing="0"/>
        <w:ind w:firstLine="709"/>
        <w:jc w:val="both"/>
      </w:pPr>
      <w:r w:rsidRPr="00A74BE7">
        <w:t xml:space="preserve">военная служба в вооруженных силах, воинских формированиях и органах, служба в правоохранительных органах, органах прокуратуры ДНР, ЛНР, военно-гражданских </w:t>
      </w:r>
      <w:r w:rsidRPr="00A74BE7">
        <w:lastRenderedPageBreak/>
        <w:t xml:space="preserve">администрациях Запорожской и Херсонской областей, военная служба (служба) в вооруженных силах, воинских формированиях, правоохранительных органах, органах прокуратуры СССР, Украины; </w:t>
      </w:r>
    </w:p>
    <w:p w:rsidR="002562C7" w:rsidRPr="00A74BE7" w:rsidRDefault="002562C7" w:rsidP="00A74BE7">
      <w:pPr>
        <w:pStyle w:val="a3"/>
        <w:spacing w:before="0" w:beforeAutospacing="0" w:after="0" w:afterAutospacing="0"/>
        <w:ind w:firstLine="709"/>
        <w:jc w:val="both"/>
      </w:pPr>
      <w:r w:rsidRPr="00A74BE7">
        <w:t xml:space="preserve">работа (служба) в органах ДНР, ЛНР, Запорожской и Херсонской областей, осуществляющих функции по обеспечению установленного порядка деятельности судов, принудительному исполнению судебных актов, актов других органов и должностных лиц. </w:t>
      </w:r>
    </w:p>
    <w:p w:rsidR="002562C7" w:rsidRPr="00A74BE7" w:rsidRDefault="002562C7" w:rsidP="00A74BE7">
      <w:pPr>
        <w:pStyle w:val="a3"/>
        <w:spacing w:before="0" w:beforeAutospacing="0" w:after="0" w:afterAutospacing="0"/>
        <w:ind w:firstLine="709"/>
        <w:jc w:val="both"/>
      </w:pPr>
      <w:r w:rsidRPr="00A74BE7">
        <w:t xml:space="preserve">Кроме этого, документом предусмотрено, что в стаж службы для выплаты надбавки сотрудникам органов уголовно-исполнительной системы РФ также включается военная служба в органах, расположенных на территориях новых субъектов РФ, и военная служба в вооруженных силах, воинских формированиях, правоохранительных органах, органах прокуратуры СССР, Украины. </w:t>
      </w:r>
    </w:p>
    <w:p w:rsidR="002562C7" w:rsidRDefault="002562C7" w:rsidP="00A74BE7">
      <w:pPr>
        <w:pStyle w:val="a3"/>
        <w:spacing w:before="0" w:beforeAutospacing="0" w:after="0" w:afterAutospacing="0"/>
        <w:ind w:firstLine="709"/>
        <w:jc w:val="both"/>
      </w:pPr>
      <w:r w:rsidRPr="00A74BE7">
        <w:t>Внесенные изменения распространяются на правоотношения, возникшие с 1 января 2023 года.</w:t>
      </w:r>
    </w:p>
    <w:p w:rsidR="001A6FB2" w:rsidRPr="00A74BE7" w:rsidRDefault="001A6FB2" w:rsidP="00A74BE7">
      <w:pPr>
        <w:pStyle w:val="a3"/>
        <w:spacing w:before="0" w:beforeAutospacing="0" w:after="0" w:afterAutospacing="0"/>
        <w:ind w:firstLine="709"/>
        <w:jc w:val="both"/>
      </w:pPr>
    </w:p>
    <w:p w:rsidR="000207DD" w:rsidRPr="00A74BE7" w:rsidRDefault="001A6FB2" w:rsidP="001A6FB2">
      <w:pPr>
        <w:pStyle w:val="3"/>
        <w:spacing w:before="0" w:beforeAutospacing="0" w:after="0" w:afterAutospacing="0"/>
        <w:ind w:firstLine="709"/>
        <w:jc w:val="both"/>
      </w:pPr>
      <w:r>
        <w:t xml:space="preserve"> </w:t>
      </w:r>
      <w:hyperlink r:id="rId10" w:tgtFrame="_blank" w:history="1">
        <w:proofErr w:type="gramStart"/>
        <w:r w:rsidR="000207DD" w:rsidRPr="00A74BE7">
          <w:rPr>
            <w:rStyle w:val="a5"/>
            <w:color w:val="auto"/>
            <w:u w:val="none"/>
          </w:rPr>
          <w:t>Приказ</w:t>
        </w:r>
        <w:r>
          <w:rPr>
            <w:rStyle w:val="a5"/>
            <w:color w:val="auto"/>
            <w:u w:val="none"/>
          </w:rPr>
          <w:t>ом</w:t>
        </w:r>
        <w:r w:rsidR="000207DD" w:rsidRPr="00A74BE7">
          <w:rPr>
            <w:rStyle w:val="a5"/>
            <w:color w:val="auto"/>
            <w:u w:val="none"/>
          </w:rPr>
          <w:t xml:space="preserve"> Минтруда России от 28.03.2023 N 227н</w:t>
        </w:r>
        <w:r>
          <w:rPr>
            <w:rStyle w:val="a5"/>
            <w:color w:val="auto"/>
            <w:u w:val="none"/>
          </w:rPr>
          <w:t xml:space="preserve"> </w:t>
        </w:r>
        <w:r w:rsidR="000207DD" w:rsidRPr="00A74BE7">
          <w:rPr>
            <w:rStyle w:val="a5"/>
            <w:color w:val="auto"/>
            <w:u w:val="none"/>
          </w:rPr>
          <w:t>"Об установлении тождества наименований учреждений "центры санаторной реабилитации Фонда социального страхования Российской Федерации", "центры реабилитации Фонда социального страхования Российской Федерации", "центры реабилитации Фонда пенсионного и социального страхования Российской Федерации" центрам, осуществляющим лечебную и иную деятельность по охране здоровья населения федеральных органов государственной власти и органов государственной власти субъектов Российской Федерации (независимо от наименований</w:t>
        </w:r>
        <w:proofErr w:type="gramEnd"/>
        <w:r w:rsidR="000207DD" w:rsidRPr="00A74BE7">
          <w:rPr>
            <w:rStyle w:val="a5"/>
            <w:color w:val="auto"/>
            <w:u w:val="none"/>
          </w:rPr>
          <w:t>)"</w:t>
        </w:r>
        <w:r>
          <w:rPr>
            <w:rStyle w:val="a5"/>
            <w:color w:val="auto"/>
            <w:u w:val="none"/>
          </w:rPr>
          <w:t xml:space="preserve"> з</w:t>
        </w:r>
        <w:r w:rsidR="000207DD" w:rsidRPr="00A74BE7">
          <w:rPr>
            <w:rStyle w:val="a5"/>
            <w:color w:val="auto"/>
            <w:u w:val="none"/>
          </w:rPr>
          <w:t>арегистрирован</w:t>
        </w:r>
        <w:r>
          <w:rPr>
            <w:rStyle w:val="a5"/>
            <w:color w:val="auto"/>
            <w:u w:val="none"/>
          </w:rPr>
          <w:t>ным</w:t>
        </w:r>
        <w:r w:rsidR="000207DD" w:rsidRPr="00A74BE7">
          <w:rPr>
            <w:rStyle w:val="a5"/>
            <w:color w:val="auto"/>
            <w:u w:val="none"/>
          </w:rPr>
          <w:t xml:space="preserve"> в Минюсте России 26.04.2023 N 73168</w:t>
        </w:r>
        <w:r>
          <w:rPr>
            <w:rStyle w:val="a5"/>
            <w:color w:val="auto"/>
            <w:u w:val="none"/>
          </w:rPr>
          <w:t>,</w:t>
        </w:r>
      </w:hyperlink>
      <w:r>
        <w:t xml:space="preserve"> </w:t>
      </w:r>
      <w:r w:rsidRPr="001A6FB2">
        <w:rPr>
          <w:b w:val="0"/>
        </w:rPr>
        <w:t>у</w:t>
      </w:r>
      <w:r w:rsidR="000207DD" w:rsidRPr="001A6FB2">
        <w:rPr>
          <w:b w:val="0"/>
        </w:rPr>
        <w:t>становлено тождество наименований некоторых учреждений (центров), осуществляющих деятельность по охране здоровья населения</w:t>
      </w:r>
      <w:r w:rsidR="000207DD" w:rsidRPr="00A74BE7">
        <w:t xml:space="preserve"> </w:t>
      </w:r>
    </w:p>
    <w:p w:rsidR="000207DD" w:rsidRPr="00A74BE7" w:rsidRDefault="000207DD" w:rsidP="00A74BE7">
      <w:pPr>
        <w:pStyle w:val="a3"/>
        <w:spacing w:before="0" w:beforeAutospacing="0" w:after="0" w:afterAutospacing="0"/>
        <w:ind w:firstLine="709"/>
        <w:jc w:val="both"/>
      </w:pPr>
      <w:proofErr w:type="gramStart"/>
      <w:r w:rsidRPr="00A74BE7">
        <w:t>В целях определения стажа работы, дающей право на досрочное назначение пенсии по старости лицам, осуществлявшим лечебную и иную деятельность по охране здоровья населения в учреждениях здравоохранения, установлено тождество наименований учреждений: "центры санаторной реабилитации Фонда социального страхования Российской Федерации", "центры реабилитации Фонда социального страхования Российской Федерации", "центры реабилитации Фонда пенсионного и социального страхования Российской Федерации".</w:t>
      </w:r>
      <w:proofErr w:type="gramEnd"/>
    </w:p>
    <w:p w:rsidR="000207DD" w:rsidRPr="00A74BE7" w:rsidRDefault="001A6FB2" w:rsidP="00A74BE7">
      <w:pPr>
        <w:pStyle w:val="3"/>
        <w:spacing w:before="0" w:beforeAutospacing="0" w:after="0" w:afterAutospacing="0"/>
        <w:ind w:firstLine="709"/>
        <w:jc w:val="both"/>
      </w:pPr>
      <w:r>
        <w:t xml:space="preserve"> </w:t>
      </w:r>
    </w:p>
    <w:p w:rsidR="000207DD" w:rsidRPr="00A74BE7" w:rsidRDefault="001B266F" w:rsidP="00A74BE7">
      <w:pPr>
        <w:pStyle w:val="a3"/>
        <w:spacing w:before="0" w:beforeAutospacing="0" w:after="0" w:afterAutospacing="0"/>
        <w:ind w:firstLine="709"/>
        <w:jc w:val="both"/>
      </w:pPr>
      <w:hyperlink r:id="rId11" w:tgtFrame="_blank" w:history="1">
        <w:r w:rsidR="000207DD" w:rsidRPr="00A74BE7">
          <w:rPr>
            <w:rStyle w:val="a5"/>
            <w:b/>
            <w:bCs/>
            <w:color w:val="auto"/>
            <w:u w:val="none"/>
          </w:rPr>
          <w:t>"Обзор практики Конституционного Суда Российской Федерации за первый квартал 2023 года"</w:t>
        </w:r>
      </w:hyperlink>
    </w:p>
    <w:p w:rsidR="000207DD" w:rsidRPr="00A74BE7" w:rsidRDefault="000207DD" w:rsidP="00A74BE7">
      <w:pPr>
        <w:pStyle w:val="revannmrcssattr"/>
        <w:spacing w:before="0" w:beforeAutospacing="0" w:after="0" w:afterAutospacing="0"/>
        <w:ind w:firstLine="709"/>
        <w:jc w:val="both"/>
      </w:pPr>
      <w:r w:rsidRPr="00A74BE7">
        <w:t xml:space="preserve">Конституционным Судом обобщены постановления и наиболее важные определения, принятые им в первом квартале 2023 года </w:t>
      </w:r>
    </w:p>
    <w:p w:rsidR="000207DD" w:rsidRDefault="000207DD" w:rsidP="00A74BE7">
      <w:pPr>
        <w:pStyle w:val="a3"/>
        <w:spacing w:before="0" w:beforeAutospacing="0" w:after="0" w:afterAutospacing="0"/>
        <w:ind w:firstLine="709"/>
        <w:jc w:val="both"/>
      </w:pPr>
      <w:r w:rsidRPr="00A74BE7">
        <w:t>Представлены решения по конституционным основам: публичного, частного права, уголовной юстиции.</w:t>
      </w:r>
    </w:p>
    <w:p w:rsidR="001A6FB2" w:rsidRPr="00A74BE7" w:rsidRDefault="001A6FB2" w:rsidP="00A74BE7">
      <w:pPr>
        <w:pStyle w:val="a3"/>
        <w:spacing w:before="0" w:beforeAutospacing="0" w:after="0" w:afterAutospacing="0"/>
        <w:ind w:firstLine="709"/>
        <w:jc w:val="both"/>
      </w:pPr>
    </w:p>
    <w:p w:rsidR="000207DD" w:rsidRPr="00A74BE7" w:rsidRDefault="001B266F" w:rsidP="00A74BE7">
      <w:pPr>
        <w:pStyle w:val="a3"/>
        <w:spacing w:before="0" w:beforeAutospacing="0" w:after="0" w:afterAutospacing="0"/>
        <w:ind w:firstLine="709"/>
        <w:jc w:val="both"/>
      </w:pPr>
      <w:hyperlink r:id="rId12" w:tgtFrame="_blank" w:history="1">
        <w:r w:rsidR="000207DD" w:rsidRPr="00A74BE7">
          <w:rPr>
            <w:rStyle w:val="a5"/>
            <w:b/>
            <w:bCs/>
            <w:color w:val="auto"/>
            <w:u w:val="none"/>
          </w:rPr>
          <w:t>"Обзор судебной практики Верховного Суда Российской Федерации N 1 (2023)"</w:t>
        </w:r>
        <w:r w:rsidR="001A6FB2">
          <w:rPr>
            <w:rStyle w:val="a5"/>
            <w:b/>
            <w:bCs/>
            <w:color w:val="auto"/>
            <w:u w:val="none"/>
          </w:rPr>
          <w:t xml:space="preserve"> </w:t>
        </w:r>
        <w:r w:rsidR="000207DD" w:rsidRPr="00A74BE7">
          <w:rPr>
            <w:rStyle w:val="a5"/>
            <w:b/>
            <w:bCs/>
            <w:color w:val="auto"/>
            <w:u w:val="none"/>
          </w:rPr>
          <w:t>(утв. Президиумом Верховного Суда РФ 26.04.2023)</w:t>
        </w:r>
      </w:hyperlink>
    </w:p>
    <w:p w:rsidR="000207DD" w:rsidRPr="00A74BE7" w:rsidRDefault="000207DD" w:rsidP="00A74BE7">
      <w:pPr>
        <w:pStyle w:val="revannmrcssattr"/>
        <w:spacing w:before="0" w:beforeAutospacing="0" w:after="0" w:afterAutospacing="0"/>
        <w:ind w:firstLine="709"/>
        <w:jc w:val="both"/>
      </w:pPr>
      <w:r w:rsidRPr="00A74BE7">
        <w:t xml:space="preserve">Президиумом Верховного Суда представлен первый обзор судебной практики в 2023 году </w:t>
      </w:r>
    </w:p>
    <w:p w:rsidR="000207DD" w:rsidRPr="00A74BE7" w:rsidRDefault="000207DD" w:rsidP="00A74BE7">
      <w:pPr>
        <w:pStyle w:val="a3"/>
        <w:spacing w:before="0" w:beforeAutospacing="0" w:after="0" w:afterAutospacing="0"/>
        <w:ind w:firstLine="709"/>
        <w:jc w:val="both"/>
      </w:pPr>
      <w:r w:rsidRPr="00A74BE7">
        <w:t xml:space="preserve">В частности, в Обзоре содержатся следующие правовые позиции, в том числе: </w:t>
      </w:r>
    </w:p>
    <w:p w:rsidR="000207DD" w:rsidRPr="00A74BE7" w:rsidRDefault="000207DD" w:rsidP="00A74BE7">
      <w:pPr>
        <w:pStyle w:val="a3"/>
        <w:spacing w:before="0" w:beforeAutospacing="0" w:after="0" w:afterAutospacing="0"/>
        <w:ind w:firstLine="709"/>
        <w:jc w:val="both"/>
      </w:pPr>
      <w:r w:rsidRPr="00A74BE7">
        <w:t xml:space="preserve">обязательство уплачивать периодические денежные платежи по договору о предоставлении права на присвоение имени гражданина выпускаемой производителем продукции не прекращается со смертью этого гражданина, если иное не установлено законом или договором; </w:t>
      </w:r>
    </w:p>
    <w:p w:rsidR="000207DD" w:rsidRPr="00A74BE7" w:rsidRDefault="000207DD" w:rsidP="00A74BE7">
      <w:pPr>
        <w:pStyle w:val="a3"/>
        <w:spacing w:before="0" w:beforeAutospacing="0" w:after="0" w:afterAutospacing="0"/>
        <w:ind w:firstLine="709"/>
        <w:jc w:val="both"/>
      </w:pPr>
      <w:r w:rsidRPr="00A74BE7">
        <w:lastRenderedPageBreak/>
        <w:t xml:space="preserve">при разрешении требования страховщика о возмещении ущерба в порядке суброгации суду необходимо установить, на каком основании и в каком объеме </w:t>
      </w:r>
      <w:proofErr w:type="spellStart"/>
      <w:r w:rsidRPr="00A74BE7">
        <w:t>причинитель</w:t>
      </w:r>
      <w:proofErr w:type="spellEnd"/>
      <w:r w:rsidRPr="00A74BE7">
        <w:t xml:space="preserve"> вреда отвечал бы перед потерпевшим, застраховавшим свое имущество и получившим страховое возмещение; </w:t>
      </w:r>
    </w:p>
    <w:p w:rsidR="000207DD" w:rsidRDefault="000207DD" w:rsidP="00A74BE7">
      <w:pPr>
        <w:pStyle w:val="a3"/>
        <w:spacing w:before="0" w:beforeAutospacing="0" w:after="0" w:afterAutospacing="0"/>
        <w:ind w:firstLine="709"/>
        <w:jc w:val="both"/>
      </w:pPr>
      <w:r w:rsidRPr="00A74BE7">
        <w:t>владелец нежилого помещения в многоквартирном доме, не передававший показания исправного прибора учета воды, имеет право на перерасчет платы за водоснабжение и водоотведение, исчисленной организацией водопроводно-канализационного хозяйства расчетным путем.</w:t>
      </w:r>
    </w:p>
    <w:p w:rsidR="001A6FB2" w:rsidRPr="00A74BE7" w:rsidRDefault="001A6FB2" w:rsidP="00A74BE7">
      <w:pPr>
        <w:pStyle w:val="a3"/>
        <w:spacing w:before="0" w:beforeAutospacing="0" w:after="0" w:afterAutospacing="0"/>
        <w:ind w:firstLine="709"/>
        <w:jc w:val="both"/>
      </w:pPr>
    </w:p>
    <w:p w:rsidR="000207DD" w:rsidRPr="00A74BE7" w:rsidRDefault="001B266F" w:rsidP="001A6FB2">
      <w:pPr>
        <w:pStyle w:val="a3"/>
        <w:spacing w:before="0" w:beforeAutospacing="0" w:after="0" w:afterAutospacing="0"/>
        <w:ind w:firstLine="709"/>
        <w:jc w:val="both"/>
      </w:pPr>
      <w:hyperlink r:id="rId13" w:tgtFrame="_blank" w:history="1">
        <w:r w:rsidR="000207DD" w:rsidRPr="00A74BE7">
          <w:rPr>
            <w:rStyle w:val="a5"/>
            <w:b/>
            <w:bCs/>
            <w:color w:val="auto"/>
            <w:u w:val="none"/>
          </w:rPr>
          <w:t>"Обзор судебной практики разрешения споров о несостоятельности (банкротстве) за 2022 г."</w:t>
        </w:r>
        <w:r w:rsidR="001A6FB2">
          <w:rPr>
            <w:rStyle w:val="a5"/>
            <w:b/>
            <w:bCs/>
            <w:color w:val="auto"/>
            <w:u w:val="none"/>
          </w:rPr>
          <w:t xml:space="preserve"> </w:t>
        </w:r>
        <w:r w:rsidR="000207DD" w:rsidRPr="00A74BE7">
          <w:rPr>
            <w:rStyle w:val="a5"/>
            <w:b/>
            <w:bCs/>
            <w:color w:val="auto"/>
            <w:u w:val="none"/>
          </w:rPr>
          <w:t>(утв. Президиумом Верховного Суда РФ 26.04.2023)</w:t>
        </w:r>
      </w:hyperlink>
    </w:p>
    <w:p w:rsidR="000207DD" w:rsidRPr="00A74BE7" w:rsidRDefault="000207DD" w:rsidP="00A74BE7">
      <w:pPr>
        <w:pStyle w:val="revannmrcssattr"/>
        <w:spacing w:before="0" w:beforeAutospacing="0" w:after="0" w:afterAutospacing="0"/>
        <w:ind w:firstLine="709"/>
        <w:jc w:val="both"/>
      </w:pPr>
      <w:r w:rsidRPr="00A74BE7">
        <w:t xml:space="preserve">Верховным Судом обобщена судебная практика разрешения споров о несостоятельности (банкротстве) за 2022 год </w:t>
      </w:r>
    </w:p>
    <w:p w:rsidR="000207DD" w:rsidRPr="00A74BE7" w:rsidRDefault="000207DD" w:rsidP="00A74BE7">
      <w:pPr>
        <w:pStyle w:val="a3"/>
        <w:spacing w:before="0" w:beforeAutospacing="0" w:after="0" w:afterAutospacing="0"/>
        <w:ind w:firstLine="709"/>
        <w:jc w:val="both"/>
      </w:pPr>
      <w:r w:rsidRPr="00A74BE7">
        <w:t xml:space="preserve">Определены следующие правовые позиции, в том числе: </w:t>
      </w:r>
    </w:p>
    <w:p w:rsidR="000207DD" w:rsidRPr="00A74BE7" w:rsidRDefault="000207DD" w:rsidP="00A74BE7">
      <w:pPr>
        <w:pStyle w:val="a3"/>
        <w:spacing w:before="0" w:beforeAutospacing="0" w:after="0" w:afterAutospacing="0"/>
        <w:ind w:firstLine="709"/>
        <w:jc w:val="both"/>
      </w:pPr>
      <w:r w:rsidRPr="00A74BE7">
        <w:t xml:space="preserve">при отсутствии у должника средств, достаточных для финансирования процедур банкротства, необходимые расходы могут быть отнесены на его учредителей (участников); </w:t>
      </w:r>
    </w:p>
    <w:p w:rsidR="000207DD" w:rsidRPr="00A74BE7" w:rsidRDefault="000207DD" w:rsidP="00A74BE7">
      <w:pPr>
        <w:pStyle w:val="a3"/>
        <w:spacing w:before="0" w:beforeAutospacing="0" w:after="0" w:afterAutospacing="0"/>
        <w:ind w:firstLine="709"/>
        <w:jc w:val="both"/>
      </w:pPr>
      <w:r w:rsidRPr="00A74BE7">
        <w:t xml:space="preserve">условие договора о проведении расчетов через специальный счет с банковским сопровождением сделки не обособляет хранящиеся на этом счете денежные средства от </w:t>
      </w:r>
      <w:proofErr w:type="spellStart"/>
      <w:r w:rsidRPr="00A74BE7">
        <w:t>правопритязаний</w:t>
      </w:r>
      <w:proofErr w:type="spellEnd"/>
      <w:r w:rsidRPr="00A74BE7">
        <w:t xml:space="preserve"> кредиторов; </w:t>
      </w:r>
    </w:p>
    <w:p w:rsidR="000207DD" w:rsidRPr="00A74BE7" w:rsidRDefault="000207DD" w:rsidP="00A74BE7">
      <w:pPr>
        <w:pStyle w:val="a3"/>
        <w:spacing w:before="0" w:beforeAutospacing="0" w:after="0" w:afterAutospacing="0"/>
        <w:ind w:firstLine="709"/>
        <w:jc w:val="both"/>
      </w:pPr>
      <w:r w:rsidRPr="00A74BE7">
        <w:t>исполнение поручителем обязательств заемщика перед кредитором за счет средств, предоставленных третьим лицом, не препятствует замене кредитора на поручителя в деле о банкротстве заемщика.</w:t>
      </w:r>
    </w:p>
    <w:p w:rsidR="000207DD" w:rsidRPr="00A74BE7" w:rsidRDefault="000207DD" w:rsidP="00A74BE7">
      <w:pPr>
        <w:pStyle w:val="a3"/>
        <w:spacing w:before="0" w:beforeAutospacing="0" w:after="0" w:afterAutospacing="0"/>
        <w:ind w:firstLine="709"/>
        <w:jc w:val="both"/>
      </w:pPr>
    </w:p>
    <w:p w:rsidR="002562C7" w:rsidRPr="00A74BE7" w:rsidRDefault="001B266F" w:rsidP="00A74BE7">
      <w:pPr>
        <w:pStyle w:val="a3"/>
        <w:spacing w:before="0" w:beforeAutospacing="0" w:after="0" w:afterAutospacing="0"/>
        <w:ind w:firstLine="709"/>
        <w:jc w:val="both"/>
      </w:pPr>
      <w:hyperlink r:id="rId14" w:tgtFrame="_blank" w:history="1">
        <w:proofErr w:type="gramStart"/>
        <w:r w:rsidR="002562C7" w:rsidRPr="00A74BE7">
          <w:rPr>
            <w:rStyle w:val="a5"/>
            <w:b/>
            <w:bCs/>
            <w:color w:val="auto"/>
            <w:u w:val="none"/>
          </w:rPr>
          <w:t>Постановление Конституционного Суда РФ от 25.04.2023 N 20-П</w:t>
        </w:r>
        <w:r w:rsidR="002562C7" w:rsidRPr="00A74BE7">
          <w:rPr>
            <w:b/>
            <w:bCs/>
          </w:rPr>
          <w:br/>
        </w:r>
        <w:r w:rsidR="002562C7" w:rsidRPr="00A74BE7">
          <w:rPr>
            <w:rStyle w:val="a5"/>
            <w:b/>
            <w:bCs/>
            <w:color w:val="auto"/>
            <w:u w:val="none"/>
          </w:rPr>
          <w: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"О Фонде содействия реформированию жилищно-коммунального хозяйства" в связи с жалобами граждан С.Н. Бирюковой, А.Л. Лебедева и</w:t>
        </w:r>
        <w:proofErr w:type="gramEnd"/>
        <w:r w:rsidR="002562C7" w:rsidRPr="00A74BE7">
          <w:rPr>
            <w:rStyle w:val="a5"/>
            <w:b/>
            <w:bCs/>
            <w:color w:val="auto"/>
            <w:u w:val="none"/>
          </w:rPr>
          <w:t xml:space="preserve"> Т.С. Лебедевой, С.З. </w:t>
        </w:r>
        <w:proofErr w:type="spellStart"/>
        <w:r w:rsidR="002562C7" w:rsidRPr="00A74BE7">
          <w:rPr>
            <w:rStyle w:val="a5"/>
            <w:b/>
            <w:bCs/>
            <w:color w:val="auto"/>
            <w:u w:val="none"/>
          </w:rPr>
          <w:t>Раджабова</w:t>
        </w:r>
        <w:proofErr w:type="spellEnd"/>
        <w:r w:rsidR="002562C7" w:rsidRPr="00A74BE7">
          <w:rPr>
            <w:rStyle w:val="a5"/>
            <w:b/>
            <w:bCs/>
            <w:color w:val="auto"/>
            <w:u w:val="none"/>
          </w:rPr>
          <w:t>"</w:t>
        </w:r>
      </w:hyperlink>
    </w:p>
    <w:p w:rsidR="002562C7" w:rsidRPr="00A74BE7" w:rsidRDefault="002562C7" w:rsidP="00A74BE7">
      <w:pPr>
        <w:pStyle w:val="revannmrcssattr"/>
        <w:spacing w:before="0" w:beforeAutospacing="0" w:after="0" w:afterAutospacing="0"/>
        <w:ind w:firstLine="709"/>
        <w:jc w:val="both"/>
      </w:pPr>
      <w:r w:rsidRPr="00A74BE7">
        <w:t xml:space="preserve">Конституционный Суд защитил жилищные права малоимущих граждан, состоящих на учете в качестве нуждающихся в жилье и имеющих в собственности единственное жилое помещение, признанное непригодным для проживания </w:t>
      </w:r>
    </w:p>
    <w:p w:rsidR="002562C7" w:rsidRPr="00A74BE7" w:rsidRDefault="002562C7" w:rsidP="00A74BE7">
      <w:pPr>
        <w:pStyle w:val="a3"/>
        <w:spacing w:before="0" w:beforeAutospacing="0" w:after="0" w:afterAutospacing="0"/>
        <w:ind w:firstLine="709"/>
        <w:jc w:val="both"/>
      </w:pPr>
      <w:proofErr w:type="gramStart"/>
      <w:r w:rsidRPr="00A74BE7">
        <w:t>Части 1, 8 и 10 статьи 32 и пункт 1 части 2 статьи 57 Жилищного кодекса РФ не соответствуют Конституции РФ, поскольку они не обеспечивают системного решения вопроса об условиях и порядке удовлетворения жилищных потребностей граждан, признанных малоимущими и состоящих на учете в качестве нуждающихся в предоставлении жилых помещений, являющихся собственниками единственного жилого помещения, признанного непригодным для проживания (включая жилое</w:t>
      </w:r>
      <w:proofErr w:type="gramEnd"/>
      <w:r w:rsidRPr="00A74BE7">
        <w:t xml:space="preserve"> помещение, входящее в состав многоквартирного дома, признанного аварийным и подлежащим сносу или реконструкции), когда жилищные права этих граждан не осуществляются в рамках региональной адресной программы по переселению из аварийного жилищного фонда. </w:t>
      </w:r>
    </w:p>
    <w:p w:rsidR="002562C7" w:rsidRPr="00A74BE7" w:rsidRDefault="002562C7" w:rsidP="00A74BE7">
      <w:pPr>
        <w:pStyle w:val="a3"/>
        <w:spacing w:before="0" w:beforeAutospacing="0" w:after="0" w:afterAutospacing="0"/>
        <w:ind w:firstLine="709"/>
        <w:jc w:val="both"/>
      </w:pPr>
      <w:r w:rsidRPr="00A74BE7">
        <w:t xml:space="preserve">Сложившаяся практика допускает предоставление вне очереди жилых помещений малоимущим гражданам только при условии, что они занимают признанное непригодным для проживания помещение на основании договора социального найма. Для собственников же признание дома аварийным и подлежащим сносу или реконструкции, а помещения - непригодным для проживания не означает немедленного получения нового благоустроенного помещения взамен непригодного, но предполагает долгое ожидание расселения в порядке очередности. </w:t>
      </w:r>
    </w:p>
    <w:p w:rsidR="002562C7" w:rsidRPr="00A74BE7" w:rsidRDefault="002562C7" w:rsidP="00A74BE7">
      <w:pPr>
        <w:pStyle w:val="a3"/>
        <w:spacing w:before="0" w:beforeAutospacing="0" w:after="0" w:afterAutospacing="0"/>
        <w:ind w:firstLine="709"/>
        <w:jc w:val="both"/>
      </w:pPr>
      <w:r w:rsidRPr="00A74BE7">
        <w:t xml:space="preserve">Положения статей 32 и 57 Жилищного кодекса РФ исключают внеочередное предоставление жилья таким гражданам, которые проживают в аварийных домах, не включенных в региональную адресную программу по переселению граждан из аварийного </w:t>
      </w:r>
      <w:r w:rsidRPr="00A74BE7">
        <w:lastRenderedPageBreak/>
        <w:t xml:space="preserve">жилищного фонда. Иные эффективные механизмы удовлетворения жилищных потребностей указанных лиц отсутствуют. </w:t>
      </w:r>
    </w:p>
    <w:p w:rsidR="002562C7" w:rsidRPr="00A74BE7" w:rsidRDefault="002562C7" w:rsidP="00A74BE7">
      <w:pPr>
        <w:pStyle w:val="a3"/>
        <w:spacing w:before="0" w:beforeAutospacing="0" w:after="0" w:afterAutospacing="0"/>
        <w:ind w:firstLine="709"/>
        <w:jc w:val="both"/>
      </w:pPr>
      <w:r w:rsidRPr="00A74BE7">
        <w:t xml:space="preserve">В сложившейся ситуации права малообеспеченных граждан зависят от принятия соответствующих решений государственными и муниципальными органами, в том числе о включении многоквартирного дома в региональную программу по расселению или об изъятии земельного участка, где расположен жилой дом, с предоставлением возмещения. Действующее правовое регулирование не обеспечивает системной реализации права на жилище малоимущими гражданами, которым оно в силу прямого указания Конституции РФ должно предоставляться бесплатно или за доступную плату из государственных, муниципальных и других жилищных фондов. </w:t>
      </w:r>
    </w:p>
    <w:p w:rsidR="002562C7" w:rsidRPr="00A74BE7" w:rsidRDefault="002562C7" w:rsidP="00A74BE7">
      <w:pPr>
        <w:pStyle w:val="a3"/>
        <w:spacing w:before="0" w:beforeAutospacing="0" w:after="0" w:afterAutospacing="0"/>
        <w:ind w:firstLine="709"/>
        <w:jc w:val="both"/>
      </w:pPr>
      <w:r w:rsidRPr="00A74BE7">
        <w:t xml:space="preserve">Федеральному законодателю надлежит внести необходимые изменения в действующее правовое регулирование. До этого следует исходить из того, что указанные граждане подлежат внеочередному обеспечению по договору социального найма благоустроенными жилыми помещениями, равнозначными по общей </w:t>
      </w:r>
      <w:proofErr w:type="gramStart"/>
      <w:r w:rsidRPr="00A74BE7">
        <w:t>площади</w:t>
      </w:r>
      <w:proofErr w:type="gramEnd"/>
      <w:r w:rsidRPr="00A74BE7">
        <w:t xml:space="preserve"> ранее занимаемым жилым помещениям, подлежащим изъятию для государственных или муниципальных нужд без оплаты возмещения, либо - если уполномоченными органами установлено, что нахождение в жилом помещении, признанном в установленном порядке непригодным для проживания, невозможно или создает непосредственную опасность для жизни или здоровья и при этом внеочередное обеспечение жилым помещением по договору социального найма не может быть осуществлено, - незамедлительному обеспечению жилыми помещениями маневренного фонда на весь период до решения вопроса о способе удовлетворения их жилищных потребностей.</w:t>
      </w:r>
    </w:p>
    <w:p w:rsidR="002562C7" w:rsidRPr="00A74BE7" w:rsidRDefault="002562C7" w:rsidP="00A74BE7">
      <w:pPr>
        <w:pStyle w:val="a3"/>
        <w:spacing w:before="0" w:beforeAutospacing="0" w:after="0" w:afterAutospacing="0"/>
        <w:ind w:firstLine="709"/>
        <w:jc w:val="both"/>
      </w:pPr>
    </w:p>
    <w:p w:rsidR="00872115" w:rsidRPr="00A74BE7" w:rsidRDefault="00872115" w:rsidP="00A74BE7">
      <w:pPr>
        <w:pStyle w:val="a3"/>
        <w:spacing w:before="0" w:beforeAutospacing="0" w:after="0" w:afterAutospacing="0"/>
        <w:ind w:firstLine="709"/>
        <w:jc w:val="both"/>
      </w:pPr>
    </w:p>
    <w:p w:rsidR="00266628" w:rsidRPr="00A74BE7" w:rsidRDefault="00266628" w:rsidP="00A74BE7">
      <w:pPr>
        <w:spacing w:after="0" w:line="240" w:lineRule="auto"/>
        <w:ind w:firstLine="709"/>
        <w:jc w:val="both"/>
        <w:rPr>
          <w:rFonts w:ascii="Times New Roman" w:eastAsia="Arial" w:hAnsi="Times New Roman" w:cs="Times New Roman"/>
          <w:sz w:val="24"/>
          <w:szCs w:val="24"/>
          <w:shd w:val="clear" w:color="auto" w:fill="FFFFFF"/>
        </w:rPr>
      </w:pPr>
    </w:p>
    <w:p w:rsidR="00676D4A" w:rsidRPr="00A74BE7" w:rsidRDefault="00676D4A" w:rsidP="001A6FB2">
      <w:pPr>
        <w:spacing w:after="0" w:line="240" w:lineRule="auto"/>
        <w:ind w:firstLine="709"/>
        <w:jc w:val="right"/>
        <w:rPr>
          <w:rFonts w:ascii="Times New Roman" w:hAnsi="Times New Roman" w:cs="Times New Roman"/>
          <w:sz w:val="24"/>
          <w:szCs w:val="24"/>
        </w:rPr>
      </w:pPr>
      <w:r w:rsidRPr="00A74BE7">
        <w:rPr>
          <w:rFonts w:ascii="Times New Roman" w:eastAsia="Arial" w:hAnsi="Times New Roman" w:cs="Times New Roman"/>
          <w:sz w:val="24"/>
          <w:szCs w:val="24"/>
          <w:shd w:val="clear" w:color="auto" w:fill="FFFFFF"/>
        </w:rPr>
        <w:t>Информация предоставлена</w:t>
      </w:r>
      <w:r w:rsidRPr="00A74BE7">
        <w:rPr>
          <w:rFonts w:ascii="Times New Roman" w:eastAsia="Arial" w:hAnsi="Times New Roman" w:cs="Times New Roman"/>
          <w:sz w:val="24"/>
          <w:szCs w:val="24"/>
          <w:shd w:val="clear" w:color="auto" w:fill="FFFFFF"/>
        </w:rPr>
        <w:br/>
        <w:t xml:space="preserve">© </w:t>
      </w:r>
      <w:proofErr w:type="spellStart"/>
      <w:r w:rsidRPr="00A74BE7">
        <w:rPr>
          <w:rFonts w:ascii="Times New Roman" w:eastAsia="Arial" w:hAnsi="Times New Roman" w:cs="Times New Roman"/>
          <w:sz w:val="24"/>
          <w:szCs w:val="24"/>
          <w:shd w:val="clear" w:color="auto" w:fill="FFFFFF"/>
        </w:rPr>
        <w:t>КонсультантПлюс</w:t>
      </w:r>
      <w:proofErr w:type="spellEnd"/>
      <w:r w:rsidRPr="00A74BE7">
        <w:rPr>
          <w:rFonts w:ascii="Times New Roman" w:eastAsia="Arial" w:hAnsi="Times New Roman" w:cs="Times New Roman"/>
          <w:sz w:val="24"/>
          <w:szCs w:val="24"/>
          <w:shd w:val="clear" w:color="auto" w:fill="FFFFFF"/>
        </w:rPr>
        <w:t>, 1997-2023</w:t>
      </w:r>
    </w:p>
    <w:p w:rsidR="00D26D01" w:rsidRPr="00A74BE7" w:rsidRDefault="00D26D01" w:rsidP="001A6FB2">
      <w:pPr>
        <w:spacing w:after="0"/>
        <w:ind w:firstLine="709"/>
        <w:jc w:val="right"/>
      </w:pPr>
    </w:p>
    <w:sectPr w:rsidR="00D26D01" w:rsidRPr="00A74BE7" w:rsidSect="00D26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676D4A"/>
    <w:rsid w:val="000207DD"/>
    <w:rsid w:val="00061498"/>
    <w:rsid w:val="00121102"/>
    <w:rsid w:val="001A6FB2"/>
    <w:rsid w:val="001B266F"/>
    <w:rsid w:val="002562C7"/>
    <w:rsid w:val="00266628"/>
    <w:rsid w:val="00343E85"/>
    <w:rsid w:val="005B5119"/>
    <w:rsid w:val="006100B1"/>
    <w:rsid w:val="00676D4A"/>
    <w:rsid w:val="006B0E25"/>
    <w:rsid w:val="00872115"/>
    <w:rsid w:val="0097143A"/>
    <w:rsid w:val="00A74BE7"/>
    <w:rsid w:val="00D26D01"/>
    <w:rsid w:val="00D85FB1"/>
    <w:rsid w:val="00E04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D4A"/>
  </w:style>
  <w:style w:type="paragraph" w:styleId="3">
    <w:name w:val="heading 3"/>
    <w:basedOn w:val="a"/>
    <w:link w:val="30"/>
    <w:uiPriority w:val="9"/>
    <w:qFormat/>
    <w:rsid w:val="002666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662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66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6628"/>
    <w:rPr>
      <w:b/>
      <w:bCs/>
    </w:rPr>
  </w:style>
  <w:style w:type="character" w:styleId="a5">
    <w:name w:val="Hyperlink"/>
    <w:basedOn w:val="a0"/>
    <w:uiPriority w:val="99"/>
    <w:semiHidden/>
    <w:unhideWhenUsed/>
    <w:rsid w:val="00266628"/>
    <w:rPr>
      <w:color w:val="0000FF"/>
      <w:u w:val="single"/>
    </w:rPr>
  </w:style>
  <w:style w:type="paragraph" w:customStyle="1" w:styleId="revannmrcssattr">
    <w:name w:val="rev_ann_mr_css_attr"/>
    <w:basedOn w:val="a"/>
    <w:rsid w:val="002666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6717907">
      <w:bodyDiv w:val="1"/>
      <w:marLeft w:val="0"/>
      <w:marRight w:val="0"/>
      <w:marTop w:val="0"/>
      <w:marBottom w:val="0"/>
      <w:divBdr>
        <w:top w:val="none" w:sz="0" w:space="0" w:color="auto"/>
        <w:left w:val="none" w:sz="0" w:space="0" w:color="auto"/>
        <w:bottom w:val="none" w:sz="0" w:space="0" w:color="auto"/>
        <w:right w:val="none" w:sz="0" w:space="0" w:color="auto"/>
      </w:divBdr>
    </w:div>
    <w:div w:id="810288112">
      <w:bodyDiv w:val="1"/>
      <w:marLeft w:val="0"/>
      <w:marRight w:val="0"/>
      <w:marTop w:val="0"/>
      <w:marBottom w:val="0"/>
      <w:divBdr>
        <w:top w:val="none" w:sz="0" w:space="0" w:color="auto"/>
        <w:left w:val="none" w:sz="0" w:space="0" w:color="auto"/>
        <w:bottom w:val="none" w:sz="0" w:space="0" w:color="auto"/>
        <w:right w:val="none" w:sz="0" w:space="0" w:color="auto"/>
      </w:divBdr>
    </w:div>
    <w:div w:id="854341731">
      <w:bodyDiv w:val="1"/>
      <w:marLeft w:val="0"/>
      <w:marRight w:val="0"/>
      <w:marTop w:val="0"/>
      <w:marBottom w:val="0"/>
      <w:divBdr>
        <w:top w:val="none" w:sz="0" w:space="0" w:color="auto"/>
        <w:left w:val="none" w:sz="0" w:space="0" w:color="auto"/>
        <w:bottom w:val="none" w:sz="0" w:space="0" w:color="auto"/>
        <w:right w:val="none" w:sz="0" w:space="0" w:color="auto"/>
      </w:divBdr>
    </w:div>
    <w:div w:id="980887157">
      <w:bodyDiv w:val="1"/>
      <w:marLeft w:val="0"/>
      <w:marRight w:val="0"/>
      <w:marTop w:val="0"/>
      <w:marBottom w:val="0"/>
      <w:divBdr>
        <w:top w:val="none" w:sz="0" w:space="0" w:color="auto"/>
        <w:left w:val="none" w:sz="0" w:space="0" w:color="auto"/>
        <w:bottom w:val="none" w:sz="0" w:space="0" w:color="auto"/>
        <w:right w:val="none" w:sz="0" w:space="0" w:color="auto"/>
      </w:divBdr>
    </w:div>
    <w:div w:id="1175150273">
      <w:bodyDiv w:val="1"/>
      <w:marLeft w:val="0"/>
      <w:marRight w:val="0"/>
      <w:marTop w:val="0"/>
      <w:marBottom w:val="0"/>
      <w:divBdr>
        <w:top w:val="none" w:sz="0" w:space="0" w:color="auto"/>
        <w:left w:val="none" w:sz="0" w:space="0" w:color="auto"/>
        <w:bottom w:val="none" w:sz="0" w:space="0" w:color="auto"/>
        <w:right w:val="none" w:sz="0" w:space="0" w:color="auto"/>
      </w:divBdr>
    </w:div>
    <w:div w:id="1569732337">
      <w:bodyDiv w:val="1"/>
      <w:marLeft w:val="0"/>
      <w:marRight w:val="0"/>
      <w:marTop w:val="0"/>
      <w:marBottom w:val="0"/>
      <w:divBdr>
        <w:top w:val="none" w:sz="0" w:space="0" w:color="auto"/>
        <w:left w:val="none" w:sz="0" w:space="0" w:color="auto"/>
        <w:bottom w:val="none" w:sz="0" w:space="0" w:color="auto"/>
        <w:right w:val="none" w:sz="0" w:space="0" w:color="auto"/>
      </w:divBdr>
    </w:div>
    <w:div w:id="1638219195">
      <w:bodyDiv w:val="1"/>
      <w:marLeft w:val="0"/>
      <w:marRight w:val="0"/>
      <w:marTop w:val="0"/>
      <w:marBottom w:val="0"/>
      <w:divBdr>
        <w:top w:val="none" w:sz="0" w:space="0" w:color="auto"/>
        <w:left w:val="none" w:sz="0" w:space="0" w:color="auto"/>
        <w:bottom w:val="none" w:sz="0" w:space="0" w:color="auto"/>
        <w:right w:val="none" w:sz="0" w:space="0" w:color="auto"/>
      </w:divBdr>
    </w:div>
    <w:div w:id="1710715974">
      <w:bodyDiv w:val="1"/>
      <w:marLeft w:val="0"/>
      <w:marRight w:val="0"/>
      <w:marTop w:val="0"/>
      <w:marBottom w:val="0"/>
      <w:divBdr>
        <w:top w:val="none" w:sz="0" w:space="0" w:color="auto"/>
        <w:left w:val="none" w:sz="0" w:space="0" w:color="auto"/>
        <w:bottom w:val="none" w:sz="0" w:space="0" w:color="auto"/>
        <w:right w:val="none" w:sz="0" w:space="0" w:color="auto"/>
      </w:divBdr>
    </w:div>
    <w:div w:id="17765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abinet/stat/fd/2023-04-25/click/consultant/?dst=http%3A%2F%2Fwww.consultant.ru%2Fdocument%2Fcons_doc_LAW_445335%2F&amp;utm_campaign=fd&amp;utm_source=consultant&amp;utm_medium=email&amp;utm_content=body" TargetMode="External"/><Relationship Id="rId13" Type="http://schemas.openxmlformats.org/officeDocument/2006/relationships/hyperlink" Target="https://www.consultant.ru/cabinet/stat/fd/2023-04-27/click/consultant/?dst=http%3A%2F%2Fwww.consultant.ru%2Fdocument%2Fcons_doc_LAW_445564%2F&amp;utm_campaign=fd&amp;utm_source=consultant&amp;utm_medium=email&amp;utm_content=body" TargetMode="External"/><Relationship Id="rId3" Type="http://schemas.openxmlformats.org/officeDocument/2006/relationships/webSettings" Target="webSettings.xml"/><Relationship Id="rId7" Type="http://schemas.openxmlformats.org/officeDocument/2006/relationships/hyperlink" Target="https://www.consultant.ru/cabinet/stat/fd/2023-04-25/click/consultant/?dst=http%3A%2F%2Fwww.consultant.ru%2Fdocument%2Fcons_doc_LAW_445336%2F&amp;utm_campaign=fd&amp;utm_source=consultant&amp;utm_medium=email&amp;utm_content=body" TargetMode="External"/><Relationship Id="rId12" Type="http://schemas.openxmlformats.org/officeDocument/2006/relationships/hyperlink" Target="https://www.consultant.ru/cabinet/stat/fd/2023-04-27/click/consultant/?dst=http%3A%2F%2Fwww.consultant.ru%2Flaw%2Freview%2Flink%2F%3Fid%3D208646264&amp;utm_campaign=fd&amp;utm_source=consultant&amp;utm_medium=email&amp;utm_content=bod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cabinet/stat/fd/2023-04-21/click/consultant/?dst=https%3A%2F%2Fwww.consultant.ru%2Fdocument%2Fcons_doc_LAW_445187%2F&amp;utm_campaign=fd&amp;utm_source=consultant&amp;utm_medium=email&amp;utm_content=body" TargetMode="External"/><Relationship Id="rId11" Type="http://schemas.openxmlformats.org/officeDocument/2006/relationships/hyperlink" Target="https://www.consultant.ru/cabinet/stat/fd/2023-04-27/click/consultant/?dst=http%3A%2F%2Fwww.consultant.ru%2Fdocument%2Fcons_doc_LAW_445565%2F&amp;utm_campaign=fd&amp;utm_source=consultant&amp;utm_medium=email&amp;utm_content=body" TargetMode="External"/><Relationship Id="rId5" Type="http://schemas.openxmlformats.org/officeDocument/2006/relationships/hyperlink" Target="https://www.consultant.ru/cabinet/stat/fd/2023-04-21/click/consultant/?dst=http%3A%2F%2Fwww.consultant.ru%2Fdocument%2Fcons_doc_LAW_445117%2F&amp;utm_campaign=fd&amp;utm_source=consultant&amp;utm_medium=email&amp;utm_content=body" TargetMode="External"/><Relationship Id="rId15" Type="http://schemas.openxmlformats.org/officeDocument/2006/relationships/fontTable" Target="fontTable.xml"/><Relationship Id="rId10" Type="http://schemas.openxmlformats.org/officeDocument/2006/relationships/hyperlink" Target="https://www.consultant.ru/cabinet/stat/fd/2023-04-27/click/consultant/?dst=https%3A%2F%2Fwww.consultant.ru%2Fdocument%2Fcons_doc_LAW_445718%2F&amp;utm_campaign=fd&amp;utm_source=consultant&amp;utm_medium=email&amp;utm_content=body" TargetMode="External"/><Relationship Id="rId4" Type="http://schemas.openxmlformats.org/officeDocument/2006/relationships/hyperlink" Target="https://www.consultant.ru/cabinet/stat/fd/2023-04-21/click/consultant/?dst=http%3A%2F%2Fwww.consultant.ru%2Fdocument%2Fcons_doc_LAW_445118%2F&amp;utm_campaign=fd&amp;utm_source=consultant&amp;utm_medium=email&amp;utm_content=body" TargetMode="External"/><Relationship Id="rId9" Type="http://schemas.openxmlformats.org/officeDocument/2006/relationships/hyperlink" Target="https://www.consultant.ru/cabinet/stat/fd/2023-04-26/click/consultant/?dst=http%3A%2F%2Fwww.consultant.ru%2Fdocument%2Fcons_doc_LAW_445402%2F&amp;utm_campaign=fd&amp;utm_source=consultant&amp;utm_medium=email&amp;utm_content=body" TargetMode="External"/><Relationship Id="rId14" Type="http://schemas.openxmlformats.org/officeDocument/2006/relationships/hyperlink" Target="https://www.consultant.ru/cabinet/stat/fd/2023-04-26/click/consultant/?dst=http%3A%2F%2Fwww.consultant.ru%2Fdocument%2Fcons_doc_LAW_445432%2F&amp;utm_campaign=fd&amp;utm_source=consultant&amp;utm_medium=email&amp;utm_content=b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2611</Words>
  <Characters>14886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2023-04-21T06:56:00Z</dcterms:created>
  <dcterms:modified xsi:type="dcterms:W3CDTF">2023-04-28T05:44:00Z</dcterms:modified>
</cp:coreProperties>
</file>