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51" w:rsidRPr="00DB5174" w:rsidRDefault="00C63451" w:rsidP="00DB5174">
      <w:pPr>
        <w:pStyle w:val="a4"/>
        <w:numPr>
          <w:ilvl w:val="0"/>
          <w:numId w:val="5"/>
        </w:numPr>
        <w:ind w:left="0" w:right="-284" w:firstLine="0"/>
        <w:jc w:val="both"/>
        <w:rPr>
          <w:b/>
        </w:rPr>
      </w:pPr>
      <w:r w:rsidRPr="00DB5174">
        <w:rPr>
          <w:b/>
        </w:rPr>
        <w:t xml:space="preserve">В соответствии с </w:t>
      </w:r>
      <w:hyperlink r:id="rId5" w:history="1">
        <w:r w:rsidRPr="00DB5174">
          <w:rPr>
            <w:rStyle w:val="a3"/>
            <w:b/>
            <w:color w:val="auto"/>
            <w:u w:val="none"/>
          </w:rPr>
          <w:t>Федеральным законом от 30.11.2024 № 420-ФЗ</w:t>
        </w:r>
      </w:hyperlink>
      <w:r w:rsidRPr="00DB5174">
        <w:rPr>
          <w:b/>
        </w:rPr>
        <w:t xml:space="preserve"> «О внесении изменений в Кодекс Российской Федерации об административных правонарушениях» </w:t>
      </w:r>
      <w:r w:rsidRPr="00DB5174">
        <w:t>ужесточается административная ответственность за утечку персональных данных и другие нарушения. За повторную утечку коммерческим организациям и ИП грозят оборотные штрафы. В правилах обработки персональных данных изменений нет.</w:t>
      </w:r>
    </w:p>
    <w:p w:rsidR="00C63451" w:rsidRPr="00DB5174" w:rsidRDefault="00C63451" w:rsidP="00DB5174">
      <w:pPr>
        <w:pStyle w:val="a4"/>
        <w:spacing w:before="0" w:beforeAutospacing="0" w:after="0" w:afterAutospacing="0"/>
        <w:ind w:right="-284"/>
        <w:jc w:val="both"/>
      </w:pPr>
      <w:r w:rsidRPr="00DB5174">
        <w:t xml:space="preserve">Штраф по </w:t>
      </w:r>
      <w:hyperlink r:id="rId6" w:history="1">
        <w:proofErr w:type="gramStart"/>
        <w:r w:rsidR="00DB5174">
          <w:rPr>
            <w:rStyle w:val="a3"/>
            <w:color w:val="auto"/>
            <w:u w:val="none"/>
          </w:rPr>
          <w:t>ч</w:t>
        </w:r>
        <w:proofErr w:type="gramEnd"/>
        <w:r w:rsidR="00DB5174">
          <w:rPr>
            <w:rStyle w:val="a3"/>
            <w:color w:val="auto"/>
            <w:u w:val="none"/>
          </w:rPr>
          <w:t>.</w:t>
        </w:r>
        <w:r w:rsidRPr="00DB5174">
          <w:rPr>
            <w:rStyle w:val="a3"/>
            <w:color w:val="auto"/>
            <w:u w:val="none"/>
          </w:rPr>
          <w:t xml:space="preserve"> 1 ст. 13.11</w:t>
        </w:r>
      </w:hyperlink>
      <w:r w:rsidRPr="00DB5174">
        <w:t xml:space="preserve"> </w:t>
      </w:r>
      <w:proofErr w:type="spellStart"/>
      <w:r w:rsidRPr="00DB5174">
        <w:t>КоАП</w:t>
      </w:r>
      <w:proofErr w:type="spellEnd"/>
      <w:r w:rsidRPr="00DB5174">
        <w:t xml:space="preserve"> РФ вырастет:</w:t>
      </w:r>
    </w:p>
    <w:p w:rsidR="00C63451" w:rsidRPr="00DB5174" w:rsidRDefault="00C63451" w:rsidP="00DB5174">
      <w:pPr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>до 10 000 – 15 000 руб. для физических лиц;</w:t>
      </w:r>
    </w:p>
    <w:p w:rsidR="00C63451" w:rsidRPr="00DB5174" w:rsidRDefault="00C63451" w:rsidP="00DB5174">
      <w:pPr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>до 50 000 – 100 000 руб. для должностных лиц и ИП;</w:t>
      </w:r>
    </w:p>
    <w:p w:rsidR="00C63451" w:rsidRPr="00DB5174" w:rsidRDefault="00C63451" w:rsidP="00DB5174">
      <w:pPr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>до 150 000 – 300 000 руб. для организаций.</w:t>
      </w:r>
    </w:p>
    <w:p w:rsidR="00C63451" w:rsidRPr="00DB5174" w:rsidRDefault="00C63451" w:rsidP="00DB5174">
      <w:pPr>
        <w:pStyle w:val="a4"/>
        <w:spacing w:before="0" w:beforeAutospacing="0" w:after="0" w:afterAutospacing="0"/>
        <w:ind w:right="-284"/>
        <w:jc w:val="both"/>
      </w:pPr>
      <w:r w:rsidRPr="00DB5174">
        <w:t xml:space="preserve">За повторное совершение такого нарушения штрафы </w:t>
      </w:r>
      <w:hyperlink r:id="rId7" w:history="1">
        <w:r w:rsidRPr="00DB5174">
          <w:rPr>
            <w:rStyle w:val="a3"/>
            <w:color w:val="auto"/>
            <w:u w:val="none"/>
          </w:rPr>
          <w:t>составят</w:t>
        </w:r>
      </w:hyperlink>
      <w:r w:rsidRPr="00DB5174">
        <w:t>:</w:t>
      </w:r>
    </w:p>
    <w:p w:rsidR="00C63451" w:rsidRPr="00DB5174" w:rsidRDefault="00C63451" w:rsidP="00DB5174">
      <w:pPr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 xml:space="preserve">15 000 – 30 000 руб. для </w:t>
      </w:r>
      <w:proofErr w:type="spellStart"/>
      <w:r w:rsidRPr="00DB5174">
        <w:rPr>
          <w:rFonts w:ascii="Times New Roman" w:hAnsi="Times New Roman" w:cs="Times New Roman"/>
          <w:sz w:val="24"/>
          <w:szCs w:val="24"/>
        </w:rPr>
        <w:t>физлиц</w:t>
      </w:r>
      <w:proofErr w:type="spellEnd"/>
      <w:r w:rsidRPr="00DB5174">
        <w:rPr>
          <w:rFonts w:ascii="Times New Roman" w:hAnsi="Times New Roman" w:cs="Times New Roman"/>
          <w:sz w:val="24"/>
          <w:szCs w:val="24"/>
        </w:rPr>
        <w:t>;</w:t>
      </w:r>
    </w:p>
    <w:p w:rsidR="00C63451" w:rsidRPr="00DB5174" w:rsidRDefault="00C63451" w:rsidP="00DB5174">
      <w:pPr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>100 000 – 200 000 руб. для должностных лиц;</w:t>
      </w:r>
    </w:p>
    <w:p w:rsidR="00C63451" w:rsidRPr="00DB5174" w:rsidRDefault="00C63451" w:rsidP="00DB5174">
      <w:pPr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 xml:space="preserve">300 000 – 500 000 руб. для организаций и </w:t>
      </w:r>
      <w:hyperlink r:id="rId8" w:history="1">
        <w:r w:rsidRPr="00DB51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ИП</w:t>
        </w:r>
      </w:hyperlink>
      <w:r w:rsidRPr="00DB5174">
        <w:rPr>
          <w:rFonts w:ascii="Times New Roman" w:hAnsi="Times New Roman" w:cs="Times New Roman"/>
          <w:sz w:val="24"/>
          <w:szCs w:val="24"/>
        </w:rPr>
        <w:t>.</w:t>
      </w:r>
    </w:p>
    <w:p w:rsidR="00C63451" w:rsidRPr="00DB5174" w:rsidRDefault="00C63451" w:rsidP="00DB5174">
      <w:pPr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63451" w:rsidRPr="00DB5174" w:rsidRDefault="00C63451" w:rsidP="00DB5174">
      <w:pPr>
        <w:pStyle w:val="2"/>
        <w:spacing w:before="0"/>
        <w:ind w:right="-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5174">
        <w:rPr>
          <w:rFonts w:ascii="Times New Roman" w:hAnsi="Times New Roman" w:cs="Times New Roman"/>
          <w:b w:val="0"/>
          <w:color w:val="auto"/>
          <w:sz w:val="24"/>
          <w:szCs w:val="24"/>
        </w:rPr>
        <w:t>Новые специальные составы нарушений в сфере персональных данных для коммерческих организаций и ИП:</w:t>
      </w:r>
    </w:p>
    <w:p w:rsidR="00C63451" w:rsidRPr="00DB5174" w:rsidRDefault="00C63451" w:rsidP="00DB5174">
      <w:pPr>
        <w:pStyle w:val="a4"/>
        <w:spacing w:before="0" w:beforeAutospacing="0" w:after="0" w:afterAutospacing="0"/>
        <w:ind w:right="-284"/>
        <w:jc w:val="both"/>
      </w:pPr>
      <w:r w:rsidRPr="00DB5174">
        <w:t xml:space="preserve">- штраф за </w:t>
      </w:r>
      <w:hyperlink r:id="rId9" w:history="1">
        <w:r w:rsidRPr="00DB5174">
          <w:rPr>
            <w:rStyle w:val="a3"/>
            <w:color w:val="auto"/>
            <w:u w:val="none"/>
          </w:rPr>
          <w:t>нарушение</w:t>
        </w:r>
      </w:hyperlink>
      <w:r w:rsidRPr="00DB5174">
        <w:t xml:space="preserve"> обязанности уведомить о намерении обрабатывать персональные данные — </w:t>
      </w:r>
      <w:r w:rsidRPr="00DB5174">
        <w:rPr>
          <w:rStyle w:val="a9"/>
        </w:rPr>
        <w:t>100 000 – 300 000 руб.</w:t>
      </w:r>
      <w:r w:rsidRPr="00DB5174">
        <w:t xml:space="preserve"> За </w:t>
      </w:r>
      <w:hyperlink r:id="rId10" w:history="1">
        <w:r w:rsidRPr="00DB5174">
          <w:rPr>
            <w:rStyle w:val="a3"/>
            <w:color w:val="auto"/>
            <w:u w:val="none"/>
          </w:rPr>
          <w:t>нарушение</w:t>
        </w:r>
      </w:hyperlink>
      <w:r w:rsidRPr="00DB5174">
        <w:t xml:space="preserve"> обязанности уведомить об утечке персональных данных — </w:t>
      </w:r>
      <w:r w:rsidRPr="00DB5174">
        <w:rPr>
          <w:rStyle w:val="a9"/>
        </w:rPr>
        <w:t>1 – 3 млн. руб</w:t>
      </w:r>
      <w:r w:rsidRPr="00DB5174">
        <w:t>.;</w:t>
      </w:r>
    </w:p>
    <w:p w:rsidR="00C63451" w:rsidRPr="00DB5174" w:rsidRDefault="00C63451" w:rsidP="00DB5174">
      <w:pPr>
        <w:pStyle w:val="a4"/>
        <w:spacing w:before="0" w:beforeAutospacing="0" w:after="0" w:afterAutospacing="0"/>
        <w:ind w:right="-284"/>
        <w:jc w:val="both"/>
      </w:pPr>
      <w:r w:rsidRPr="00DB5174">
        <w:t xml:space="preserve">- за </w:t>
      </w:r>
      <w:hyperlink r:id="rId11" w:history="1">
        <w:r w:rsidRPr="00DB5174">
          <w:rPr>
            <w:rStyle w:val="a3"/>
            <w:color w:val="auto"/>
            <w:u w:val="none"/>
          </w:rPr>
          <w:t>утечку</w:t>
        </w:r>
      </w:hyperlink>
      <w:r w:rsidRPr="00DB5174">
        <w:t xml:space="preserve"> персональных данных о не менее чем 1 000 </w:t>
      </w:r>
      <w:proofErr w:type="spellStart"/>
      <w:r w:rsidRPr="00DB5174">
        <w:t>физлиц</w:t>
      </w:r>
      <w:proofErr w:type="spellEnd"/>
      <w:r w:rsidRPr="00DB5174">
        <w:t xml:space="preserve"> или не менее 10 000 </w:t>
      </w:r>
      <w:hyperlink r:id="rId12" w:history="1">
        <w:r w:rsidRPr="00DB5174">
          <w:rPr>
            <w:rStyle w:val="a3"/>
            <w:color w:val="auto"/>
            <w:u w:val="none"/>
          </w:rPr>
          <w:t>идентификаторов</w:t>
        </w:r>
      </w:hyperlink>
      <w:r w:rsidRPr="00DB5174">
        <w:t xml:space="preserve"> — </w:t>
      </w:r>
      <w:r w:rsidRPr="00DB5174">
        <w:rPr>
          <w:rStyle w:val="a9"/>
        </w:rPr>
        <w:t>3 – 5 млн. руб.;</w:t>
      </w:r>
    </w:p>
    <w:p w:rsidR="00C63451" w:rsidRPr="00DB5174" w:rsidRDefault="00C63451" w:rsidP="00DB5174">
      <w:pPr>
        <w:pStyle w:val="a4"/>
        <w:spacing w:before="0" w:beforeAutospacing="0" w:after="0" w:afterAutospacing="0"/>
        <w:ind w:right="-284"/>
        <w:jc w:val="both"/>
      </w:pPr>
      <w:r w:rsidRPr="00DB5174">
        <w:t xml:space="preserve">- за </w:t>
      </w:r>
      <w:hyperlink r:id="rId13" w:history="1">
        <w:r w:rsidRPr="00DB5174">
          <w:rPr>
            <w:rStyle w:val="a3"/>
            <w:color w:val="auto"/>
            <w:u w:val="none"/>
          </w:rPr>
          <w:t>утечку</w:t>
        </w:r>
      </w:hyperlink>
      <w:r w:rsidRPr="00DB5174">
        <w:t xml:space="preserve"> данных о не менее чем 10 000 </w:t>
      </w:r>
      <w:proofErr w:type="spellStart"/>
      <w:r w:rsidRPr="00DB5174">
        <w:t>физлиц</w:t>
      </w:r>
      <w:proofErr w:type="spellEnd"/>
      <w:r w:rsidRPr="00DB5174">
        <w:t xml:space="preserve"> или не менее 100 000 идентификаторов — </w:t>
      </w:r>
      <w:r w:rsidRPr="00DB5174">
        <w:rPr>
          <w:rStyle w:val="a9"/>
        </w:rPr>
        <w:t>5 – 10 млн. руб.;</w:t>
      </w:r>
    </w:p>
    <w:p w:rsidR="00C63451" w:rsidRPr="00DB5174" w:rsidRDefault="00DB5174" w:rsidP="00DB5174">
      <w:pPr>
        <w:pStyle w:val="a4"/>
        <w:spacing w:before="0" w:beforeAutospacing="0" w:after="0" w:afterAutospacing="0"/>
        <w:ind w:right="-284"/>
        <w:jc w:val="both"/>
      </w:pPr>
      <w:r>
        <w:t>- з</w:t>
      </w:r>
      <w:r w:rsidR="00C63451" w:rsidRPr="00DB5174">
        <w:t xml:space="preserve">а </w:t>
      </w:r>
      <w:hyperlink r:id="rId14" w:history="1">
        <w:r w:rsidR="00C63451" w:rsidRPr="00DB5174">
          <w:rPr>
            <w:rStyle w:val="a3"/>
            <w:color w:val="auto"/>
            <w:u w:val="none"/>
          </w:rPr>
          <w:t>утечку</w:t>
        </w:r>
      </w:hyperlink>
      <w:r w:rsidR="00C63451" w:rsidRPr="00DB5174">
        <w:t xml:space="preserve"> данных о более чем 100 000 </w:t>
      </w:r>
      <w:proofErr w:type="spellStart"/>
      <w:r w:rsidR="00C63451" w:rsidRPr="00DB5174">
        <w:t>физлицах</w:t>
      </w:r>
      <w:proofErr w:type="spellEnd"/>
      <w:r w:rsidR="00C63451" w:rsidRPr="00DB5174">
        <w:t xml:space="preserve"> или более 1 </w:t>
      </w:r>
      <w:proofErr w:type="spellStart"/>
      <w:proofErr w:type="gramStart"/>
      <w:r w:rsidR="00C63451" w:rsidRPr="00DB5174">
        <w:t>млн</w:t>
      </w:r>
      <w:proofErr w:type="spellEnd"/>
      <w:proofErr w:type="gramEnd"/>
      <w:r w:rsidR="00C63451" w:rsidRPr="00DB5174">
        <w:t xml:space="preserve"> идентификаторов — </w:t>
      </w:r>
      <w:r w:rsidR="00C63451" w:rsidRPr="00DB5174">
        <w:rPr>
          <w:rStyle w:val="a9"/>
        </w:rPr>
        <w:t>10 – 15 млн</w:t>
      </w:r>
      <w:r>
        <w:rPr>
          <w:rStyle w:val="a9"/>
        </w:rPr>
        <w:t>.</w:t>
      </w:r>
      <w:r w:rsidR="00C63451" w:rsidRPr="00DB5174">
        <w:rPr>
          <w:rStyle w:val="a9"/>
        </w:rPr>
        <w:t xml:space="preserve"> руб.</w:t>
      </w:r>
      <w:r>
        <w:rPr>
          <w:rStyle w:val="a9"/>
        </w:rPr>
        <w:t>;</w:t>
      </w:r>
    </w:p>
    <w:p w:rsidR="00C63451" w:rsidRPr="00DB5174" w:rsidRDefault="00DB5174" w:rsidP="00DB5174">
      <w:pPr>
        <w:pStyle w:val="a4"/>
        <w:spacing w:before="0" w:beforeAutospacing="0" w:after="0" w:afterAutospacing="0"/>
        <w:ind w:right="-284"/>
        <w:jc w:val="both"/>
      </w:pPr>
      <w:r>
        <w:t>- з</w:t>
      </w:r>
      <w:r w:rsidR="00C63451" w:rsidRPr="00DB5174">
        <w:t xml:space="preserve">а </w:t>
      </w:r>
      <w:hyperlink r:id="rId15" w:history="1">
        <w:r w:rsidR="00C63451" w:rsidRPr="00DB5174">
          <w:rPr>
            <w:rStyle w:val="a3"/>
            <w:color w:val="auto"/>
            <w:u w:val="none"/>
          </w:rPr>
          <w:t>утечку</w:t>
        </w:r>
      </w:hyperlink>
      <w:r w:rsidR="00C63451" w:rsidRPr="00DB5174">
        <w:t xml:space="preserve"> данных </w:t>
      </w:r>
      <w:hyperlink r:id="rId16" w:history="1">
        <w:proofErr w:type="spellStart"/>
        <w:r w:rsidR="00C63451" w:rsidRPr="00DB5174">
          <w:rPr>
            <w:rStyle w:val="a3"/>
            <w:color w:val="auto"/>
            <w:u w:val="none"/>
          </w:rPr>
          <w:t>спецкатегории</w:t>
        </w:r>
        <w:proofErr w:type="spellEnd"/>
      </w:hyperlink>
      <w:r w:rsidR="00C63451" w:rsidRPr="00DB5174">
        <w:t xml:space="preserve"> — </w:t>
      </w:r>
      <w:r w:rsidR="00C63451" w:rsidRPr="00DB5174">
        <w:rPr>
          <w:rStyle w:val="a9"/>
        </w:rPr>
        <w:t>10 – 15 млн</w:t>
      </w:r>
      <w:r w:rsidR="000B36C7">
        <w:rPr>
          <w:rStyle w:val="a9"/>
        </w:rPr>
        <w:t>.</w:t>
      </w:r>
      <w:r w:rsidR="00C63451" w:rsidRPr="00DB5174">
        <w:rPr>
          <w:rStyle w:val="a9"/>
        </w:rPr>
        <w:t xml:space="preserve"> руб.</w:t>
      </w:r>
      <w:r>
        <w:rPr>
          <w:rStyle w:val="a9"/>
        </w:rPr>
        <w:t>;</w:t>
      </w:r>
    </w:p>
    <w:p w:rsidR="00C63451" w:rsidRPr="00DB5174" w:rsidRDefault="00DB5174" w:rsidP="00DB5174">
      <w:pPr>
        <w:pStyle w:val="a4"/>
        <w:spacing w:before="0" w:beforeAutospacing="0" w:after="0" w:afterAutospacing="0"/>
        <w:ind w:right="-284"/>
        <w:jc w:val="both"/>
      </w:pPr>
      <w:r>
        <w:t>- з</w:t>
      </w:r>
      <w:r w:rsidR="00C63451" w:rsidRPr="00DB5174">
        <w:t xml:space="preserve">а </w:t>
      </w:r>
      <w:hyperlink r:id="rId17" w:history="1">
        <w:r w:rsidR="00C63451" w:rsidRPr="00DB5174">
          <w:rPr>
            <w:rStyle w:val="a3"/>
            <w:color w:val="auto"/>
            <w:u w:val="none"/>
          </w:rPr>
          <w:t>утечку</w:t>
        </w:r>
      </w:hyperlink>
      <w:r w:rsidR="00C63451" w:rsidRPr="00DB5174">
        <w:t xml:space="preserve"> биометрических данных — </w:t>
      </w:r>
      <w:r w:rsidR="00C63451" w:rsidRPr="00DB5174">
        <w:rPr>
          <w:rStyle w:val="a9"/>
        </w:rPr>
        <w:t>15 – 20 млн</w:t>
      </w:r>
      <w:r w:rsidR="000B36C7">
        <w:rPr>
          <w:rStyle w:val="a9"/>
        </w:rPr>
        <w:t>.</w:t>
      </w:r>
      <w:r w:rsidR="00C63451" w:rsidRPr="00DB5174">
        <w:rPr>
          <w:rStyle w:val="a9"/>
        </w:rPr>
        <w:t xml:space="preserve"> руб.</w:t>
      </w:r>
    </w:p>
    <w:p w:rsidR="00C63451" w:rsidRPr="00DB5174" w:rsidRDefault="00C63451" w:rsidP="00DB5174">
      <w:pPr>
        <w:pStyle w:val="a4"/>
        <w:spacing w:before="0" w:beforeAutospacing="0" w:after="0" w:afterAutospacing="0"/>
        <w:ind w:right="-284"/>
        <w:jc w:val="both"/>
      </w:pPr>
      <w:r w:rsidRPr="00DB5174">
        <w:t xml:space="preserve">За повторную утечку персональных данных любой категории — </w:t>
      </w:r>
      <w:r w:rsidRPr="00DB5174">
        <w:rPr>
          <w:rStyle w:val="a9"/>
        </w:rPr>
        <w:t>1 – 3% годовой выручки</w:t>
      </w:r>
      <w:r w:rsidRPr="00DB5174">
        <w:t xml:space="preserve"> (для банков берется процент от размера собственных средств на дату нарушения). В зависимости от конкретного нарушения (как текущего, так и прошлого) расчетный размер штрафа по общему правилу не может быть меньше </w:t>
      </w:r>
      <w:hyperlink r:id="rId18" w:history="1">
        <w:r w:rsidRPr="00DB5174">
          <w:rPr>
            <w:rStyle w:val="a3"/>
            <w:color w:val="auto"/>
            <w:u w:val="none"/>
          </w:rPr>
          <w:t>20 млн</w:t>
        </w:r>
      </w:hyperlink>
      <w:r w:rsidR="00DB5174">
        <w:t>.</w:t>
      </w:r>
      <w:r w:rsidRPr="00DB5174">
        <w:t xml:space="preserve"> или </w:t>
      </w:r>
      <w:hyperlink r:id="rId19" w:history="1">
        <w:r w:rsidRPr="00DB5174">
          <w:rPr>
            <w:rStyle w:val="a3"/>
            <w:color w:val="auto"/>
            <w:u w:val="none"/>
          </w:rPr>
          <w:t>25 млн</w:t>
        </w:r>
        <w:r w:rsidR="00DB5174">
          <w:rPr>
            <w:rStyle w:val="a3"/>
            <w:color w:val="auto"/>
            <w:u w:val="none"/>
          </w:rPr>
          <w:t>.</w:t>
        </w:r>
        <w:r w:rsidRPr="00DB5174">
          <w:rPr>
            <w:rStyle w:val="a3"/>
            <w:color w:val="auto"/>
            <w:u w:val="none"/>
          </w:rPr>
          <w:t xml:space="preserve"> руб.</w:t>
        </w:r>
      </w:hyperlink>
      <w:r w:rsidRPr="00DB5174">
        <w:t xml:space="preserve"> и не должен превышать 500 млн</w:t>
      </w:r>
      <w:r w:rsidR="00DB5174">
        <w:t>.</w:t>
      </w:r>
      <w:r w:rsidRPr="00DB5174">
        <w:t xml:space="preserve"> руб. При наличии ряда </w:t>
      </w:r>
      <w:hyperlink r:id="rId20" w:history="1">
        <w:r w:rsidRPr="00DB5174">
          <w:rPr>
            <w:rStyle w:val="a3"/>
            <w:color w:val="auto"/>
            <w:u w:val="none"/>
          </w:rPr>
          <w:t>условий</w:t>
        </w:r>
      </w:hyperlink>
      <w:r w:rsidRPr="00DB5174">
        <w:t xml:space="preserve"> применяется менее суровая санкция.</w:t>
      </w:r>
    </w:p>
    <w:p w:rsidR="00DB5174" w:rsidRPr="00DB5174" w:rsidRDefault="00DB5174" w:rsidP="00DB5174">
      <w:pPr>
        <w:pStyle w:val="a4"/>
        <w:spacing w:before="0" w:beforeAutospacing="0" w:after="0" w:afterAutospacing="0"/>
        <w:ind w:right="-284"/>
        <w:jc w:val="both"/>
      </w:pPr>
    </w:p>
    <w:p w:rsidR="00C63451" w:rsidRPr="00DB5174" w:rsidRDefault="00C63451" w:rsidP="00DB5174">
      <w:pPr>
        <w:pStyle w:val="2"/>
        <w:spacing w:before="0"/>
        <w:ind w:righ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5174">
        <w:rPr>
          <w:rFonts w:ascii="Times New Roman" w:hAnsi="Times New Roman" w:cs="Times New Roman"/>
          <w:color w:val="auto"/>
          <w:sz w:val="24"/>
          <w:szCs w:val="24"/>
        </w:rPr>
        <w:t>Отмена 50-процентной скидки при быстрой уплате штрафа</w:t>
      </w:r>
      <w:r w:rsidR="00DB5174" w:rsidRPr="00DB517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B5174" w:rsidRPr="00DB5174" w:rsidRDefault="00C63451" w:rsidP="00DB5174">
      <w:pPr>
        <w:pStyle w:val="a4"/>
        <w:spacing w:before="0" w:beforeAutospacing="0" w:after="0" w:afterAutospacing="0"/>
        <w:ind w:right="-284"/>
        <w:jc w:val="both"/>
      </w:pPr>
      <w:r w:rsidRPr="00DB5174">
        <w:t xml:space="preserve">Скидка </w:t>
      </w:r>
      <w:hyperlink r:id="rId21" w:history="1">
        <w:r w:rsidRPr="00DB5174">
          <w:rPr>
            <w:rStyle w:val="a3"/>
            <w:color w:val="auto"/>
            <w:u w:val="none"/>
          </w:rPr>
          <w:t>не применяется</w:t>
        </w:r>
      </w:hyperlink>
      <w:r w:rsidRPr="00DB5174">
        <w:t xml:space="preserve"> к штрафам по всем составам, предусмотренным </w:t>
      </w:r>
      <w:hyperlink r:id="rId22" w:history="1">
        <w:r w:rsidRPr="00DB5174">
          <w:rPr>
            <w:rStyle w:val="a3"/>
            <w:color w:val="auto"/>
            <w:u w:val="none"/>
          </w:rPr>
          <w:t>ст. 13.11</w:t>
        </w:r>
      </w:hyperlink>
      <w:r w:rsidRPr="00DB5174">
        <w:t xml:space="preserve"> </w:t>
      </w:r>
      <w:proofErr w:type="spellStart"/>
      <w:r w:rsidRPr="00DB5174">
        <w:t>КоАП</w:t>
      </w:r>
      <w:proofErr w:type="spellEnd"/>
      <w:r w:rsidRPr="00DB5174">
        <w:t xml:space="preserve"> РФ.</w:t>
      </w:r>
    </w:p>
    <w:p w:rsidR="00DB5174" w:rsidRPr="00DB5174" w:rsidRDefault="00C63451" w:rsidP="00DB5174">
      <w:pPr>
        <w:pStyle w:val="2"/>
        <w:spacing w:before="0"/>
        <w:ind w:righ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5174">
        <w:rPr>
          <w:rFonts w:ascii="Times New Roman" w:hAnsi="Times New Roman" w:cs="Times New Roman"/>
          <w:color w:val="auto"/>
          <w:sz w:val="24"/>
          <w:szCs w:val="24"/>
        </w:rPr>
        <w:t>Новые составы нарушений, связанных с биометрическими персональными данными</w:t>
      </w:r>
    </w:p>
    <w:p w:rsidR="00C63451" w:rsidRPr="00DB5174" w:rsidRDefault="00C63451" w:rsidP="00DB5174">
      <w:pPr>
        <w:pStyle w:val="2"/>
        <w:spacing w:before="0"/>
        <w:ind w:right="-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51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Поправки предусматривают дополнение </w:t>
      </w:r>
      <w:hyperlink r:id="rId23" w:history="1">
        <w:r w:rsidRPr="00DB5174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ст. 13.11.3</w:t>
        </w:r>
      </w:hyperlink>
      <w:r w:rsidRPr="00DB51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B5174">
        <w:rPr>
          <w:rFonts w:ascii="Times New Roman" w:hAnsi="Times New Roman" w:cs="Times New Roman"/>
          <w:b w:val="0"/>
          <w:color w:val="auto"/>
          <w:sz w:val="24"/>
          <w:szCs w:val="24"/>
        </w:rPr>
        <w:t>КоАП</w:t>
      </w:r>
      <w:proofErr w:type="spellEnd"/>
      <w:r w:rsidRPr="00DB51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РФ такими составами:</w:t>
      </w:r>
    </w:p>
    <w:p w:rsidR="00C63451" w:rsidRPr="00DB5174" w:rsidRDefault="00CE5878" w:rsidP="00DB5174">
      <w:pPr>
        <w:numPr>
          <w:ilvl w:val="0"/>
          <w:numId w:val="8"/>
        </w:numPr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63451" w:rsidRPr="00DB51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нарушение</w:t>
        </w:r>
      </w:hyperlink>
      <w:r w:rsidR="00C63451" w:rsidRPr="00DB5174">
        <w:rPr>
          <w:rFonts w:ascii="Times New Roman" w:hAnsi="Times New Roman" w:cs="Times New Roman"/>
          <w:sz w:val="24"/>
          <w:szCs w:val="24"/>
        </w:rPr>
        <w:t xml:space="preserve"> порядка обработки биометрических данных;</w:t>
      </w:r>
    </w:p>
    <w:p w:rsidR="00C63451" w:rsidRPr="00DB5174" w:rsidRDefault="00CE5878" w:rsidP="00DB5174">
      <w:pPr>
        <w:numPr>
          <w:ilvl w:val="0"/>
          <w:numId w:val="8"/>
        </w:numPr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63451" w:rsidRPr="00DB51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непринятие</w:t>
        </w:r>
      </w:hyperlink>
      <w:r w:rsidR="00C63451" w:rsidRPr="00DB5174">
        <w:rPr>
          <w:rFonts w:ascii="Times New Roman" w:hAnsi="Times New Roman" w:cs="Times New Roman"/>
          <w:sz w:val="24"/>
          <w:szCs w:val="24"/>
        </w:rPr>
        <w:t xml:space="preserve"> мер по обеспечению их безопасности;</w:t>
      </w:r>
    </w:p>
    <w:p w:rsidR="00C63451" w:rsidRPr="00DB5174" w:rsidRDefault="00CE5878" w:rsidP="00DB5174">
      <w:pPr>
        <w:numPr>
          <w:ilvl w:val="0"/>
          <w:numId w:val="8"/>
        </w:numPr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C63451" w:rsidRPr="00DB51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обработка</w:t>
        </w:r>
      </w:hyperlink>
      <w:r w:rsidR="00C63451" w:rsidRPr="00DB5174">
        <w:rPr>
          <w:rFonts w:ascii="Times New Roman" w:hAnsi="Times New Roman" w:cs="Times New Roman"/>
          <w:sz w:val="24"/>
          <w:szCs w:val="24"/>
        </w:rPr>
        <w:t xml:space="preserve"> данных без аккредитации.</w:t>
      </w:r>
    </w:p>
    <w:p w:rsidR="00DB5174" w:rsidRDefault="00C63451" w:rsidP="00DB5174">
      <w:pPr>
        <w:pStyle w:val="a4"/>
        <w:ind w:right="-284"/>
        <w:jc w:val="both"/>
      </w:pPr>
      <w:r w:rsidRPr="00DB5174">
        <w:t xml:space="preserve">В </w:t>
      </w:r>
      <w:hyperlink r:id="rId27" w:history="1">
        <w:r w:rsidRPr="00DB5174">
          <w:rPr>
            <w:rStyle w:val="a3"/>
            <w:color w:val="auto"/>
            <w:u w:val="none"/>
          </w:rPr>
          <w:t>ст. 14.8</w:t>
        </w:r>
      </w:hyperlink>
      <w:r w:rsidRPr="00DB5174">
        <w:t xml:space="preserve"> </w:t>
      </w:r>
      <w:proofErr w:type="spellStart"/>
      <w:r w:rsidRPr="00DB5174">
        <w:t>КоАП</w:t>
      </w:r>
      <w:proofErr w:type="spellEnd"/>
      <w:r w:rsidRPr="00DB5174">
        <w:t xml:space="preserve"> РФ в качестве отдельного состава выделен </w:t>
      </w:r>
      <w:hyperlink r:id="rId28" w:history="1">
        <w:r w:rsidRPr="00DB5174">
          <w:rPr>
            <w:rStyle w:val="a3"/>
            <w:color w:val="auto"/>
            <w:u w:val="none"/>
          </w:rPr>
          <w:t>отказ</w:t>
        </w:r>
      </w:hyperlink>
      <w:r w:rsidRPr="00DB5174">
        <w:t xml:space="preserve"> </w:t>
      </w:r>
      <w:proofErr w:type="gramStart"/>
      <w:r w:rsidRPr="00DB5174">
        <w:t>обслуживать</w:t>
      </w:r>
      <w:proofErr w:type="gramEnd"/>
      <w:r w:rsidRPr="00DB5174">
        <w:t xml:space="preserve"> потребителя, который не захотел подтверждать св</w:t>
      </w:r>
      <w:r w:rsidR="00DB5174">
        <w:t>ою личность с помощью биометрии.</w:t>
      </w:r>
    </w:p>
    <w:p w:rsidR="00C63451" w:rsidRDefault="00C63451" w:rsidP="009C4159">
      <w:pPr>
        <w:spacing w:after="0" w:line="160" w:lineRule="atLeast"/>
        <w:jc w:val="both"/>
      </w:pPr>
    </w:p>
    <w:p w:rsidR="00225EB1" w:rsidRPr="00DB5174" w:rsidRDefault="00225EB1" w:rsidP="00DB5174">
      <w:pPr>
        <w:pStyle w:val="a4"/>
        <w:numPr>
          <w:ilvl w:val="0"/>
          <w:numId w:val="5"/>
        </w:numPr>
        <w:spacing w:before="0" w:beforeAutospacing="0" w:after="0" w:afterAutospacing="0" w:line="160" w:lineRule="atLeast"/>
        <w:ind w:left="0" w:firstLine="0"/>
        <w:jc w:val="both"/>
      </w:pPr>
      <w:r w:rsidRPr="00DB5174">
        <w:rPr>
          <w:b/>
        </w:rPr>
        <w:t>Приказом Минздрава России от 21.03.2025 № 141н</w:t>
      </w:r>
      <w:r w:rsidRPr="00DB5174">
        <w:t xml:space="preserve"> </w:t>
      </w:r>
      <w:r w:rsidRPr="00DB5174">
        <w:rPr>
          <w:b/>
        </w:rPr>
        <w:t xml:space="preserve"> «Об утверждении перечня профессиональных заболеваний»</w:t>
      </w:r>
      <w:r w:rsidRPr="00DB5174">
        <w:t xml:space="preserve"> (зарегистрирован в Минюсте России 18 апреля 2025 г. № 81893), вступающем в силу с 1 сентября 2025 года и действующем до 1 сентября 2031 года,  утвержден</w:t>
      </w:r>
      <w:r w:rsidRPr="00DB5174">
        <w:rPr>
          <w:b/>
        </w:rPr>
        <w:t xml:space="preserve"> </w:t>
      </w:r>
      <w:r w:rsidRPr="00DB5174">
        <w:t xml:space="preserve">перечень профессиональных заболеваний. </w:t>
      </w:r>
      <w:hyperlink r:id="rId29" w:history="1">
        <w:r w:rsidRPr="00DB5174">
          <w:rPr>
            <w:rStyle w:val="a3"/>
            <w:color w:val="auto"/>
            <w:u w:val="none"/>
          </w:rPr>
          <w:t>Приказ</w:t>
        </w:r>
      </w:hyperlink>
      <w:r w:rsidRPr="00DB5174">
        <w:t xml:space="preserve"> Министерства здравоохранения и социального развития Российской Федерации от 27 апреля 2012 г. №</w:t>
      </w:r>
      <w:r w:rsidR="00EB5755" w:rsidRPr="00DB5174">
        <w:t xml:space="preserve"> </w:t>
      </w:r>
      <w:r w:rsidR="00EB5755" w:rsidRPr="00DB5174">
        <w:lastRenderedPageBreak/>
        <w:t>417н «</w:t>
      </w:r>
      <w:r w:rsidRPr="00DB5174">
        <w:t>Об утверждении переч</w:t>
      </w:r>
      <w:r w:rsidR="00EB5755" w:rsidRPr="00DB5174">
        <w:t>ня профессиональных заболеваний»</w:t>
      </w:r>
      <w:r w:rsidRPr="00DB5174">
        <w:t xml:space="preserve"> признается утратившим силу.</w:t>
      </w:r>
    </w:p>
    <w:p w:rsidR="00225EB1" w:rsidRPr="00DB5174" w:rsidRDefault="00225EB1" w:rsidP="00225EB1">
      <w:pPr>
        <w:pStyle w:val="a8"/>
        <w:spacing w:after="0" w:line="1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 xml:space="preserve">Внесенные изменения, в частности, позволят рассматривать онкологические заболевания в качестве </w:t>
      </w:r>
      <w:proofErr w:type="gramStart"/>
      <w:r w:rsidRPr="00DB5174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 w:rsidRPr="00DB5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755" w:rsidRPr="00EB5755" w:rsidRDefault="00EB5755" w:rsidP="00225EB1">
      <w:pPr>
        <w:pStyle w:val="a8"/>
        <w:spacing w:after="0" w:line="16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5755" w:rsidRPr="00DB5174" w:rsidRDefault="00EB5755" w:rsidP="00EB57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174">
        <w:rPr>
          <w:rFonts w:ascii="Times New Roman" w:hAnsi="Times New Roman" w:cs="Times New Roman"/>
          <w:b/>
          <w:sz w:val="24"/>
          <w:szCs w:val="24"/>
        </w:rPr>
        <w:t>2 .</w:t>
      </w:r>
      <w:r w:rsidRPr="00DB5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174">
        <w:rPr>
          <w:rFonts w:ascii="Times New Roman" w:hAnsi="Times New Roman" w:cs="Times New Roman"/>
          <w:b/>
          <w:sz w:val="24"/>
          <w:szCs w:val="24"/>
        </w:rPr>
        <w:t>Роструд</w:t>
      </w:r>
      <w:proofErr w:type="spellEnd"/>
      <w:r w:rsidRPr="00DB5174">
        <w:rPr>
          <w:rFonts w:ascii="Times New Roman" w:hAnsi="Times New Roman" w:cs="Times New Roman"/>
          <w:b/>
          <w:sz w:val="24"/>
          <w:szCs w:val="24"/>
        </w:rPr>
        <w:t xml:space="preserve"> в письме </w:t>
      </w:r>
      <w:hyperlink r:id="rId30" w:history="1">
        <w:r w:rsidRPr="00DB517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от 02.04.2025 № ПГ/05231-6-1</w:t>
        </w:r>
      </w:hyperlink>
      <w:r w:rsidRPr="00DB5174">
        <w:rPr>
          <w:rFonts w:ascii="Times New Roman" w:hAnsi="Times New Roman" w:cs="Times New Roman"/>
          <w:b/>
          <w:sz w:val="24"/>
          <w:szCs w:val="24"/>
        </w:rPr>
        <w:t xml:space="preserve"> указал: перед праздником рабочий день короче и у специалистов с неполной занятостью.</w:t>
      </w:r>
    </w:p>
    <w:p w:rsidR="00DE4B10" w:rsidRPr="00DB5174" w:rsidRDefault="00EB5755" w:rsidP="00DE4B10">
      <w:pPr>
        <w:pStyle w:val="a4"/>
        <w:spacing w:before="0" w:beforeAutospacing="0" w:after="0" w:afterAutospacing="0" w:line="160" w:lineRule="atLeast"/>
        <w:jc w:val="both"/>
      </w:pPr>
      <w:r w:rsidRPr="00DB5174">
        <w:t>Продолжительность рабочего дня или смены, непосредственно предшествующих нерабочему праздничному дню, работников, работающих на условиях неполного рабочего времени или по совместительству, подлежит уменьшению на один час. В случае если продолжительность рабочего дня или смены такого работника составляет один час или менее, выход его на работу в этот день не осуществляется.</w:t>
      </w:r>
    </w:p>
    <w:p w:rsidR="00225EB1" w:rsidRPr="00EB5755" w:rsidRDefault="00225EB1" w:rsidP="00225EB1">
      <w:pPr>
        <w:spacing w:after="0" w:line="160" w:lineRule="atLeast"/>
        <w:jc w:val="both"/>
        <w:rPr>
          <w:sz w:val="28"/>
          <w:szCs w:val="28"/>
        </w:rPr>
      </w:pPr>
    </w:p>
    <w:p w:rsidR="00225EB1" w:rsidRDefault="00225EB1" w:rsidP="009C4159">
      <w:pPr>
        <w:spacing w:after="0" w:line="160" w:lineRule="atLeast"/>
        <w:jc w:val="both"/>
      </w:pPr>
    </w:p>
    <w:p w:rsidR="00225EB1" w:rsidRPr="00DB5174" w:rsidRDefault="00DB5174" w:rsidP="00DB5174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4">
        <w:rPr>
          <w:rFonts w:ascii="Times New Roman" w:hAnsi="Times New Roman" w:cs="Times New Roman"/>
          <w:b/>
          <w:sz w:val="24"/>
          <w:szCs w:val="24"/>
        </w:rPr>
        <w:t>ИЗ СУДЕБНОЙ ПРАКТИКИ</w:t>
      </w:r>
    </w:p>
    <w:p w:rsidR="001C7802" w:rsidRDefault="001C7802" w:rsidP="009C4159">
      <w:pPr>
        <w:pStyle w:val="a4"/>
        <w:spacing w:before="0" w:beforeAutospacing="0" w:after="0" w:afterAutospacing="0" w:line="160" w:lineRule="atLeast"/>
        <w:jc w:val="both"/>
      </w:pPr>
    </w:p>
    <w:p w:rsidR="001C7802" w:rsidRPr="00DB5174" w:rsidRDefault="00365A67" w:rsidP="00365A67">
      <w:pPr>
        <w:pStyle w:val="a4"/>
        <w:numPr>
          <w:ilvl w:val="0"/>
          <w:numId w:val="1"/>
        </w:numPr>
        <w:spacing w:before="0" w:beforeAutospacing="0" w:after="0" w:afterAutospacing="0" w:line="160" w:lineRule="atLeast"/>
        <w:ind w:left="0" w:firstLine="0"/>
        <w:jc w:val="both"/>
        <w:rPr>
          <w:b/>
          <w:bCs/>
        </w:rPr>
      </w:pPr>
      <w:r w:rsidRPr="00DB5174">
        <w:rPr>
          <w:b/>
          <w:bCs/>
        </w:rPr>
        <w:t>По статье 60.2 ТК РФ: с</w:t>
      </w:r>
      <w:r w:rsidR="001C7802" w:rsidRPr="00DB5174">
        <w:rPr>
          <w:b/>
          <w:bCs/>
        </w:rPr>
        <w:t>овмещение профессий (должностей). Расширение зон обслуживания, увеличение объема работы. Исполнение обязанностей временно отсутствующего работника без освобождения от работы, определенной трудовым договором</w:t>
      </w:r>
      <w:r w:rsidRPr="00DB5174">
        <w:rPr>
          <w:b/>
          <w:bCs/>
        </w:rPr>
        <w:t>.</w:t>
      </w:r>
    </w:p>
    <w:p w:rsidR="001C7802" w:rsidRPr="00DB5174" w:rsidRDefault="001C7802" w:rsidP="001C7802">
      <w:pPr>
        <w:pStyle w:val="a4"/>
        <w:spacing w:before="0" w:beforeAutospacing="0" w:after="0" w:afterAutospacing="0" w:line="160" w:lineRule="atLeast"/>
        <w:jc w:val="both"/>
      </w:pPr>
    </w:p>
    <w:p w:rsidR="00FA2E56" w:rsidRDefault="006642F4" w:rsidP="006642F4">
      <w:pPr>
        <w:pStyle w:val="a4"/>
        <w:spacing w:before="0" w:beforeAutospacing="0" w:after="0" w:afterAutospacing="0" w:line="160" w:lineRule="atLeast"/>
        <w:jc w:val="both"/>
      </w:pPr>
      <w:r w:rsidRPr="00DB5174">
        <w:t>1.</w:t>
      </w:r>
      <w:r w:rsidR="001C7802" w:rsidRPr="00DB5174">
        <w:t>Работодатель может без объяснений досрочно</w:t>
      </w:r>
      <w:r w:rsidR="001C7802">
        <w:t xml:space="preserve"> отменить совмещение</w:t>
      </w:r>
      <w:r w:rsidR="00365A67">
        <w:t>:</w:t>
      </w:r>
      <w:r w:rsidR="001C7802">
        <w:t xml:space="preserve"> </w:t>
      </w:r>
      <w:hyperlink r:id="rId31" w:history="1">
        <w:r w:rsidR="001C7802">
          <w:rPr>
            <w:color w:val="0000FF"/>
            <w:u w:val="single"/>
          </w:rPr>
          <w:br/>
        </w:r>
      </w:hyperlink>
      <w:r w:rsidR="00DB5174">
        <w:rPr>
          <w:rStyle w:val="doctitleimportant"/>
        </w:rPr>
        <w:t>Определение</w:t>
      </w:r>
      <w:proofErr w:type="gramStart"/>
      <w:r w:rsidR="00DB5174">
        <w:rPr>
          <w:rStyle w:val="doctitleimportant"/>
        </w:rPr>
        <w:t xml:space="preserve"> </w:t>
      </w:r>
      <w:r w:rsidR="00365A67">
        <w:rPr>
          <w:rStyle w:val="doctitleimportant"/>
        </w:rPr>
        <w:t>В</w:t>
      </w:r>
      <w:proofErr w:type="gramEnd"/>
      <w:r w:rsidR="00365A67">
        <w:rPr>
          <w:rStyle w:val="doctitleimportant"/>
        </w:rPr>
        <w:t xml:space="preserve">осьмого кассационного суда </w:t>
      </w:r>
      <w:r w:rsidR="00DB5174">
        <w:rPr>
          <w:rStyle w:val="doctitleimportant"/>
        </w:rPr>
        <w:t>общей юрисдикции от 19.03.2024 №</w:t>
      </w:r>
      <w:r w:rsidR="00365A67">
        <w:rPr>
          <w:rStyle w:val="doctitleimportant"/>
        </w:rPr>
        <w:t xml:space="preserve"> 88-4576/2024 (УИД 02RS0002-01-2023-000899-74)</w:t>
      </w:r>
      <w:r w:rsidR="00365A67">
        <w:t xml:space="preserve"> </w:t>
      </w:r>
    </w:p>
    <w:p w:rsidR="006642F4" w:rsidRDefault="00365A67" w:rsidP="006642F4">
      <w:pPr>
        <w:pStyle w:val="a4"/>
        <w:spacing w:before="0" w:beforeAutospacing="0" w:after="0" w:afterAutospacing="0" w:line="160" w:lineRule="atLeast"/>
        <w:jc w:val="both"/>
      </w:pPr>
      <w:r>
        <w:t xml:space="preserve">Категория спора: Защита прав и интересов работника. </w:t>
      </w:r>
      <w:r>
        <w:br/>
        <w:t xml:space="preserve">Требования работника: 1) О признании </w:t>
      </w:r>
      <w:proofErr w:type="gramStart"/>
      <w:r>
        <w:t>незаконными</w:t>
      </w:r>
      <w:proofErr w:type="gramEnd"/>
      <w:r>
        <w:t xml:space="preserve"> действий по </w:t>
      </w:r>
      <w:proofErr w:type="spellStart"/>
      <w:r>
        <w:t>незаключению</w:t>
      </w:r>
      <w:proofErr w:type="spellEnd"/>
      <w:r>
        <w:t xml:space="preserve"> дополнительного трудового договора о внутреннем совместительстве; 2) О взыскании утраченного заработка; 3) О признании срочного трудового договора заклю</w:t>
      </w:r>
      <w:r w:rsidR="006642F4">
        <w:t xml:space="preserve">ченным на неопределенный срок. </w:t>
      </w:r>
    </w:p>
    <w:p w:rsidR="006642F4" w:rsidRDefault="00365A67" w:rsidP="00365A67">
      <w:pPr>
        <w:pStyle w:val="a4"/>
        <w:spacing w:before="0" w:beforeAutospacing="0" w:after="0" w:afterAutospacing="0" w:line="160" w:lineRule="atLeast"/>
        <w:jc w:val="both"/>
      </w:pPr>
      <w:r>
        <w:t xml:space="preserve">Обстоятельства: То обстоятельство, что истец был допущен ответчиком и </w:t>
      </w:r>
      <w:proofErr w:type="gramStart"/>
      <w:r>
        <w:t>осуществлял обязанности</w:t>
      </w:r>
      <w:proofErr w:type="gramEnd"/>
      <w:r>
        <w:t xml:space="preserve"> по должности юрисконсульта многократно, не свидетельствует о том, что истец осуществлял работу в должности юрисконсульта по совместительству на </w:t>
      </w:r>
      <w:r w:rsidR="006642F4">
        <w:t xml:space="preserve">условиях бессрочного договора. </w:t>
      </w:r>
    </w:p>
    <w:p w:rsidR="001C7802" w:rsidRDefault="00365A67" w:rsidP="00365A67">
      <w:pPr>
        <w:pStyle w:val="a4"/>
        <w:spacing w:before="0" w:beforeAutospacing="0" w:after="0" w:afterAutospacing="0" w:line="160" w:lineRule="atLeast"/>
        <w:jc w:val="both"/>
      </w:pPr>
      <w:r>
        <w:t>Решение: 1) Отказано; 2) Отказано; 3) Отказано.</w:t>
      </w:r>
    </w:p>
    <w:p w:rsidR="00365A67" w:rsidRDefault="00365A67" w:rsidP="001C7802">
      <w:pPr>
        <w:pStyle w:val="a4"/>
        <w:spacing w:before="0" w:beforeAutospacing="0" w:after="0" w:afterAutospacing="0" w:line="160" w:lineRule="atLeast"/>
        <w:jc w:val="both"/>
      </w:pPr>
    </w:p>
    <w:p w:rsidR="001C7802" w:rsidRDefault="006642F4" w:rsidP="001C7802">
      <w:pPr>
        <w:pStyle w:val="a4"/>
        <w:spacing w:before="93" w:beforeAutospacing="0" w:after="0" w:afterAutospacing="0" w:line="160" w:lineRule="atLeast"/>
        <w:jc w:val="both"/>
      </w:pPr>
      <w:r>
        <w:t>2.</w:t>
      </w:r>
      <w:r w:rsidR="001C7802">
        <w:t>Работодатель обязан оплатить совмещение, если о его досрочной отмене не известил работника</w:t>
      </w:r>
      <w:r>
        <w:t>:</w:t>
      </w:r>
      <w:r w:rsidRPr="006642F4">
        <w:rPr>
          <w:rStyle w:val="10"/>
        </w:rPr>
        <w:t xml:space="preserve"> </w:t>
      </w:r>
      <w:r>
        <w:rPr>
          <w:rStyle w:val="doctitleimportant"/>
        </w:rPr>
        <w:t>Определение</w:t>
      </w:r>
      <w:proofErr w:type="gramStart"/>
      <w:r>
        <w:rPr>
          <w:rStyle w:val="doctitleimportant"/>
        </w:rPr>
        <w:t xml:space="preserve"> Д</w:t>
      </w:r>
      <w:proofErr w:type="gramEnd"/>
      <w:r>
        <w:rPr>
          <w:rStyle w:val="doctitleimportant"/>
        </w:rPr>
        <w:t xml:space="preserve">евятого кассационного суда </w:t>
      </w:r>
      <w:r w:rsidR="00DB5174">
        <w:rPr>
          <w:rStyle w:val="doctitleimportant"/>
        </w:rPr>
        <w:t>общей юрисдикции от 18.08.2022 №</w:t>
      </w:r>
      <w:r>
        <w:rPr>
          <w:rStyle w:val="doctitleimportant"/>
        </w:rPr>
        <w:t xml:space="preserve"> 88-7072/2022 (УИД 41RS0002-01-2021-003972-33)</w:t>
      </w:r>
      <w:r>
        <w:t xml:space="preserve"> Категория спора: Защита прав и интересов работника. </w:t>
      </w:r>
      <w:proofErr w:type="gramStart"/>
      <w:r>
        <w:t xml:space="preserve">Требования работника: 1) Об установлении факта трудовых отношений; 2) О взыскании задолженности по заработной плате; 3) О взыскании компенсации за неиспользованный отпуск; 4) О взыскании компенсации за задержку выплат; 5) О взыскании компенсации морального вреда; 6) О взыскании пособия по временной нетрудоспособности; 7) Об </w:t>
      </w:r>
      <w:proofErr w:type="spellStart"/>
      <w:r>
        <w:t>обязании</w:t>
      </w:r>
      <w:proofErr w:type="spellEnd"/>
      <w:r>
        <w:t xml:space="preserve"> внести в трудовую книжку запись о работе;</w:t>
      </w:r>
      <w:proofErr w:type="gramEnd"/>
      <w:r>
        <w:t xml:space="preserve"> 8) О возложении обязанности выдать трудовую книжку. </w:t>
      </w:r>
      <w:r>
        <w:br/>
        <w:t xml:space="preserve">Обстоятельства: </w:t>
      </w:r>
      <w:proofErr w:type="gramStart"/>
      <w:r>
        <w:t>Работнику при увольнении не выплачена заработная плата по основной и двум совмещаемым должностям, а также другие выплаты.</w:t>
      </w:r>
      <w:proofErr w:type="gramEnd"/>
      <w:r>
        <w:t xml:space="preserve"> </w:t>
      </w:r>
      <w:r>
        <w:br/>
        <w:t>Решение: Удовлетворено в части (требования 1 - 3, 5 - 7); Отказано (требование 4); Удовлетворено (требование 8).</w:t>
      </w:r>
    </w:p>
    <w:p w:rsidR="001C7802" w:rsidRDefault="001C7802" w:rsidP="001C7802">
      <w:pPr>
        <w:pStyle w:val="a4"/>
        <w:spacing w:before="0" w:beforeAutospacing="0" w:after="0" w:afterAutospacing="0" w:line="160" w:lineRule="atLeast"/>
        <w:jc w:val="both"/>
      </w:pPr>
      <w:r>
        <w:t xml:space="preserve">  </w:t>
      </w:r>
    </w:p>
    <w:p w:rsidR="00FA2E56" w:rsidRDefault="00FA2E56" w:rsidP="00FA2E56">
      <w:pPr>
        <w:pStyle w:val="a4"/>
        <w:spacing w:before="0" w:beforeAutospacing="0" w:after="0" w:afterAutospacing="0" w:line="160" w:lineRule="atLeast"/>
        <w:ind w:firstLine="300"/>
        <w:jc w:val="center"/>
        <w:rPr>
          <w:b/>
          <w:bCs/>
        </w:rPr>
      </w:pPr>
      <w:r>
        <w:rPr>
          <w:b/>
          <w:bCs/>
        </w:rPr>
        <w:t>ВОПРОС-ОТВЕТ</w:t>
      </w:r>
    </w:p>
    <w:p w:rsidR="00FA2E56" w:rsidRDefault="00FA2E56" w:rsidP="00FA2E56">
      <w:pPr>
        <w:pStyle w:val="a4"/>
        <w:spacing w:before="0" w:beforeAutospacing="0" w:after="0" w:afterAutospacing="0" w:line="160" w:lineRule="atLeast"/>
        <w:ind w:firstLine="300"/>
        <w:jc w:val="center"/>
        <w:rPr>
          <w:b/>
          <w:bCs/>
        </w:rPr>
      </w:pPr>
    </w:p>
    <w:p w:rsidR="00FA2E56" w:rsidRDefault="00FA2E56" w:rsidP="00324C39">
      <w:pPr>
        <w:pStyle w:val="a4"/>
        <w:spacing w:before="0" w:beforeAutospacing="0" w:after="0" w:afterAutospacing="0" w:line="160" w:lineRule="atLeast"/>
        <w:jc w:val="both"/>
      </w:pPr>
      <w:r>
        <w:t>Допустимо ли взять отпуск за свой счет по семейным обстоятельствам на три дня (болезнь близкого родственника) в первый рабочий день после выхода на новое место работы?</w:t>
      </w:r>
    </w:p>
    <w:p w:rsidR="00FA2E56" w:rsidRDefault="00FA2E56" w:rsidP="00FA2E56">
      <w:pPr>
        <w:pStyle w:val="a4"/>
        <w:spacing w:before="0" w:beforeAutospacing="0" w:after="0" w:afterAutospacing="0" w:line="160" w:lineRule="atLeast"/>
      </w:pPr>
      <w:r>
        <w:lastRenderedPageBreak/>
        <w:t xml:space="preserve">  </w:t>
      </w:r>
    </w:p>
    <w:p w:rsidR="00FA2E56" w:rsidRPr="00324C39" w:rsidRDefault="00FA2E56" w:rsidP="00FA2E56">
      <w:pPr>
        <w:pStyle w:val="a4"/>
        <w:spacing w:before="0" w:beforeAutospacing="0" w:after="0" w:afterAutospacing="0" w:line="312" w:lineRule="auto"/>
        <w:jc w:val="both"/>
        <w:rPr>
          <w:bCs/>
        </w:rPr>
      </w:pPr>
      <w:r w:rsidRPr="00324C39">
        <w:t xml:space="preserve">В письме Министерства труда и социальной защиты Российской Федерации от 06.03.2025 № </w:t>
      </w:r>
      <w:r w:rsidRPr="00324C39">
        <w:rPr>
          <w:bCs/>
        </w:rPr>
        <w:t>14-6/ООГ-1158</w:t>
      </w:r>
      <w:r w:rsidR="00324C39" w:rsidRPr="00324C39">
        <w:rPr>
          <w:bCs/>
        </w:rPr>
        <w:t>, в частности,</w:t>
      </w:r>
      <w:r w:rsidRPr="00324C39">
        <w:rPr>
          <w:bCs/>
        </w:rPr>
        <w:t xml:space="preserve">  указано: </w:t>
      </w:r>
      <w:r w:rsidR="00324C39" w:rsidRPr="00324C39">
        <w:t>предоставление отпусков регулируе</w:t>
      </w:r>
      <w:r w:rsidRPr="00324C39">
        <w:t>тся главой 19 (</w:t>
      </w:r>
      <w:hyperlink r:id="rId32" w:history="1">
        <w:r w:rsidRPr="00324C39">
          <w:rPr>
            <w:rStyle w:val="a3"/>
            <w:color w:val="auto"/>
            <w:u w:val="none"/>
          </w:rPr>
          <w:t>статьи 114</w:t>
        </w:r>
      </w:hyperlink>
      <w:r w:rsidRPr="00324C39">
        <w:t xml:space="preserve"> - </w:t>
      </w:r>
      <w:hyperlink r:id="rId33" w:history="1">
        <w:r w:rsidRPr="00324C39">
          <w:rPr>
            <w:rStyle w:val="a3"/>
            <w:color w:val="auto"/>
            <w:u w:val="none"/>
          </w:rPr>
          <w:t>128</w:t>
        </w:r>
      </w:hyperlink>
      <w:r w:rsidRPr="00324C39">
        <w:t xml:space="preserve">) Трудового кодекса Российской Федерации (далее - ТК РФ). </w:t>
      </w:r>
    </w:p>
    <w:p w:rsidR="00FA2E56" w:rsidRPr="00324C39" w:rsidRDefault="00FA2E56" w:rsidP="00FA2E56">
      <w:pPr>
        <w:pStyle w:val="a4"/>
        <w:spacing w:before="93" w:beforeAutospacing="0" w:after="0" w:afterAutospacing="0" w:line="160" w:lineRule="atLeast"/>
        <w:jc w:val="both"/>
      </w:pPr>
      <w:r w:rsidRPr="00324C39">
        <w:t xml:space="preserve">Работодатель обязан на основании письменного заявления предоставить отпуск без сохранения заработной платы работникам из числа лиц и в случаях, установленных </w:t>
      </w:r>
      <w:hyperlink r:id="rId34" w:history="1">
        <w:r w:rsidRPr="00324C39">
          <w:rPr>
            <w:rStyle w:val="a3"/>
            <w:color w:val="auto"/>
            <w:u w:val="none"/>
          </w:rPr>
          <w:t>частью второй статьи 128</w:t>
        </w:r>
      </w:hyperlink>
      <w:r w:rsidRPr="00324C39">
        <w:t xml:space="preserve"> ТК РФ, а также в других случаях, предусмотренных </w:t>
      </w:r>
      <w:hyperlink r:id="rId35" w:history="1">
        <w:r w:rsidRPr="00324C39">
          <w:rPr>
            <w:rStyle w:val="a3"/>
            <w:color w:val="auto"/>
            <w:u w:val="none"/>
          </w:rPr>
          <w:t>ТК</w:t>
        </w:r>
      </w:hyperlink>
      <w:r w:rsidRPr="00324C39">
        <w:t xml:space="preserve"> РФ, иными федеральными законами либо коллективным договором. </w:t>
      </w:r>
    </w:p>
    <w:p w:rsidR="00FA2E56" w:rsidRPr="00324C39" w:rsidRDefault="00FA2E56" w:rsidP="00FA2E56">
      <w:pPr>
        <w:pStyle w:val="a4"/>
        <w:spacing w:before="93" w:beforeAutospacing="0" w:after="0" w:afterAutospacing="0" w:line="160" w:lineRule="atLeast"/>
        <w:ind w:firstLine="300"/>
        <w:jc w:val="both"/>
      </w:pPr>
      <w:r w:rsidRPr="00324C39">
        <w:t xml:space="preserve">В иных случаях (по семейным обстоятельствам и другим уважительным причинам) согласно </w:t>
      </w:r>
      <w:hyperlink r:id="rId36" w:history="1">
        <w:r w:rsidRPr="00324C39">
          <w:rPr>
            <w:rStyle w:val="a3"/>
            <w:color w:val="auto"/>
            <w:u w:val="none"/>
          </w:rPr>
          <w:t>части первой статьи 128</w:t>
        </w:r>
      </w:hyperlink>
      <w:r w:rsidRPr="00324C39">
        <w:t xml:space="preserve"> ТК РФ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 </w:t>
      </w:r>
    </w:p>
    <w:p w:rsidR="00FA2E56" w:rsidRDefault="00FA2E56" w:rsidP="00FA2E56">
      <w:pPr>
        <w:pStyle w:val="a4"/>
        <w:spacing w:before="93" w:beforeAutospacing="0" w:after="0" w:afterAutospacing="0" w:line="160" w:lineRule="atLeast"/>
        <w:ind w:firstLine="300"/>
        <w:jc w:val="both"/>
      </w:pPr>
      <w:r w:rsidRPr="00324C39">
        <w:t>В случае возникновения между работодателем и работником индивидуального трудового спора (неурегулированных разногласий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договора) такой спор должен рассматриваться комиссией по трудовым спорам или судом (</w:t>
      </w:r>
      <w:hyperlink r:id="rId37" w:history="1">
        <w:r w:rsidRPr="00324C39">
          <w:rPr>
            <w:rStyle w:val="a3"/>
            <w:color w:val="auto"/>
            <w:u w:val="none"/>
          </w:rPr>
          <w:t>статьи 381</w:t>
        </w:r>
      </w:hyperlink>
      <w:r w:rsidRPr="00324C39">
        <w:t xml:space="preserve">, </w:t>
      </w:r>
      <w:hyperlink r:id="rId38" w:history="1">
        <w:r w:rsidRPr="00324C39">
          <w:rPr>
            <w:rStyle w:val="a3"/>
            <w:color w:val="auto"/>
            <w:u w:val="none"/>
          </w:rPr>
          <w:t>382</w:t>
        </w:r>
      </w:hyperlink>
      <w:r w:rsidRPr="00324C39">
        <w:t xml:space="preserve"> ТК РФ) в порядке, установленном </w:t>
      </w:r>
      <w:hyperlink r:id="rId39" w:history="1">
        <w:r w:rsidRPr="00324C39">
          <w:rPr>
            <w:rStyle w:val="a3"/>
            <w:color w:val="auto"/>
            <w:u w:val="none"/>
          </w:rPr>
          <w:t>главой 60</w:t>
        </w:r>
      </w:hyperlink>
      <w:r w:rsidRPr="00324C39">
        <w:t xml:space="preserve"> ТК РФ. Правомерность и обоснованность требований и позиций сторон трудового договора могут быть установлены компетентными органами с учетом всех обстоятельств рассматриваемого случая. </w:t>
      </w:r>
    </w:p>
    <w:p w:rsidR="00A456A9" w:rsidRDefault="00A456A9" w:rsidP="00FA2E56">
      <w:pPr>
        <w:pStyle w:val="a4"/>
        <w:spacing w:before="93" w:beforeAutospacing="0" w:after="0" w:afterAutospacing="0" w:line="160" w:lineRule="atLeast"/>
        <w:ind w:firstLine="300"/>
        <w:jc w:val="both"/>
      </w:pPr>
    </w:p>
    <w:p w:rsidR="00A456A9" w:rsidRPr="000623BA" w:rsidRDefault="00A456A9" w:rsidP="00A456A9">
      <w:pPr>
        <w:pStyle w:val="a4"/>
        <w:jc w:val="right"/>
      </w:pPr>
      <w:r w:rsidRPr="000623BA">
        <w:t xml:space="preserve">По информации </w:t>
      </w:r>
      <w:proofErr w:type="spellStart"/>
      <w:r w:rsidRPr="000623BA">
        <w:t>КонсультантПлюс</w:t>
      </w:r>
      <w:proofErr w:type="spellEnd"/>
      <w:r>
        <w:t>.</w:t>
      </w:r>
    </w:p>
    <w:p w:rsidR="00A456A9" w:rsidRPr="00324C39" w:rsidRDefault="00A456A9" w:rsidP="00FA2E56">
      <w:pPr>
        <w:pStyle w:val="a4"/>
        <w:spacing w:before="93" w:beforeAutospacing="0" w:after="0" w:afterAutospacing="0" w:line="160" w:lineRule="atLeast"/>
        <w:ind w:firstLine="300"/>
        <w:jc w:val="both"/>
      </w:pPr>
    </w:p>
    <w:sectPr w:rsidR="00A456A9" w:rsidRPr="00324C39" w:rsidSect="00DB51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228"/>
    <w:multiLevelType w:val="multilevel"/>
    <w:tmpl w:val="08B2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54E29"/>
    <w:multiLevelType w:val="hybridMultilevel"/>
    <w:tmpl w:val="8F6C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6AD7"/>
    <w:multiLevelType w:val="hybridMultilevel"/>
    <w:tmpl w:val="0836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1FE4"/>
    <w:multiLevelType w:val="hybridMultilevel"/>
    <w:tmpl w:val="D91C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00635"/>
    <w:multiLevelType w:val="hybridMultilevel"/>
    <w:tmpl w:val="99AA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D6B6E"/>
    <w:multiLevelType w:val="hybridMultilevel"/>
    <w:tmpl w:val="E9C0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A6491"/>
    <w:multiLevelType w:val="multilevel"/>
    <w:tmpl w:val="D1C0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12C86"/>
    <w:multiLevelType w:val="multilevel"/>
    <w:tmpl w:val="9E70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52895"/>
    <w:rsid w:val="000B36C7"/>
    <w:rsid w:val="001C7802"/>
    <w:rsid w:val="00225EB1"/>
    <w:rsid w:val="00262908"/>
    <w:rsid w:val="00262C9F"/>
    <w:rsid w:val="00324C39"/>
    <w:rsid w:val="00365A67"/>
    <w:rsid w:val="004A13C8"/>
    <w:rsid w:val="00642EE5"/>
    <w:rsid w:val="006642F4"/>
    <w:rsid w:val="00852895"/>
    <w:rsid w:val="009C4159"/>
    <w:rsid w:val="00A456A9"/>
    <w:rsid w:val="00AB3F54"/>
    <w:rsid w:val="00AC4935"/>
    <w:rsid w:val="00C20197"/>
    <w:rsid w:val="00C63451"/>
    <w:rsid w:val="00CE5878"/>
    <w:rsid w:val="00D26166"/>
    <w:rsid w:val="00DB5174"/>
    <w:rsid w:val="00DE4B10"/>
    <w:rsid w:val="00EB5755"/>
    <w:rsid w:val="00F355B7"/>
    <w:rsid w:val="00FA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66"/>
  </w:style>
  <w:style w:type="paragraph" w:styleId="1">
    <w:name w:val="heading 1"/>
    <w:basedOn w:val="a"/>
    <w:link w:val="10"/>
    <w:uiPriority w:val="9"/>
    <w:qFormat/>
    <w:rsid w:val="00852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3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8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">
    <w:name w:val="tags-news"/>
    <w:basedOn w:val="a0"/>
    <w:rsid w:val="00852895"/>
  </w:style>
  <w:style w:type="character" w:styleId="a3">
    <w:name w:val="Hyperlink"/>
    <w:basedOn w:val="a0"/>
    <w:uiPriority w:val="99"/>
    <w:semiHidden/>
    <w:unhideWhenUsed/>
    <w:rsid w:val="008528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89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C7802"/>
    <w:rPr>
      <w:color w:val="800080" w:themeColor="followedHyperlink"/>
      <w:u w:val="single"/>
    </w:rPr>
  </w:style>
  <w:style w:type="character" w:customStyle="1" w:styleId="doctitleimportant">
    <w:name w:val="doc__title_important"/>
    <w:basedOn w:val="a0"/>
    <w:rsid w:val="00365A67"/>
  </w:style>
  <w:style w:type="paragraph" w:styleId="a8">
    <w:name w:val="List Paragraph"/>
    <w:basedOn w:val="a"/>
    <w:uiPriority w:val="34"/>
    <w:qFormat/>
    <w:rsid w:val="00FA2E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3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C634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8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0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cgi/online.cgi?req=doc&amp;rnd=8187ad95dfa6f6c027db6f6cea0b1e8c&amp;base=LAW&amp;n=492192&amp;dst=11117" TargetMode="External"/><Relationship Id="rId13" Type="http://schemas.openxmlformats.org/officeDocument/2006/relationships/hyperlink" Target="https://ovmf2.consultant.ru/cgi/online.cgi?req=doc&amp;rnd=8187ad95dfa6f6c027db6f6cea0b1e8c&amp;base=LAW&amp;n=491932&amp;dst=100053" TargetMode="External"/><Relationship Id="rId18" Type="http://schemas.openxmlformats.org/officeDocument/2006/relationships/hyperlink" Target="https://ovmf2.consultant.ru/cgi/online.cgi?req=doc&amp;rnd=8187ad95dfa6f6c027db6f6cea0b1e8c&amp;base=LAW&amp;n=491932&amp;dst=100057" TargetMode="External"/><Relationship Id="rId26" Type="http://schemas.openxmlformats.org/officeDocument/2006/relationships/hyperlink" Target="https://ovmf2.consultant.ru/cgi/online.cgi?req=doc&amp;rnd=8187ad95dfa6f6c027db6f6cea0b1e8c&amp;base=LAW&amp;n=491932&amp;dst=100081" TargetMode="External"/><Relationship Id="rId39" Type="http://schemas.openxmlformats.org/officeDocument/2006/relationships/hyperlink" Target="https://login.consultant.ru/link/?req=doc&amp;base=LAW&amp;n=482885&amp;dst=1322&amp;field=134&amp;date=14.04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vmf2.consultant.ru/cgi/online.cgi?req=doc&amp;rnd=8187ad95dfa6f6c027db6f6cea0b1e8c&amp;base=LAW&amp;n=491932&amp;dst=100101" TargetMode="External"/><Relationship Id="rId34" Type="http://schemas.openxmlformats.org/officeDocument/2006/relationships/hyperlink" Target="https://login.consultant.ru/link/?req=doc&amp;base=LAW&amp;n=482885&amp;dst=100867&amp;field=134&amp;date=14.04.2025" TargetMode="External"/><Relationship Id="rId7" Type="http://schemas.openxmlformats.org/officeDocument/2006/relationships/hyperlink" Target="https://ovmf2.consultant.ru/cgi/online.cgi?req=doc&amp;rnd=8187ad95dfa6f6c027db6f6cea0b1e8c&amp;base=LAW&amp;n=491932&amp;dst=100044" TargetMode="External"/><Relationship Id="rId12" Type="http://schemas.openxmlformats.org/officeDocument/2006/relationships/hyperlink" Target="https://ovmf2.consultant.ru/cgi/online.cgi?req=doc&amp;rnd=8187ad95dfa6f6c027db6f6cea0b1e8c&amp;base=LAW&amp;n=491932&amp;dst=100070" TargetMode="External"/><Relationship Id="rId17" Type="http://schemas.openxmlformats.org/officeDocument/2006/relationships/hyperlink" Target="https://ovmf2.consultant.ru/cgi/online.cgi?req=doc&amp;rnd=8187ad95dfa6f6c027db6f6cea0b1e8c&amp;base=LAW&amp;n=491932&amp;dst=100061" TargetMode="External"/><Relationship Id="rId25" Type="http://schemas.openxmlformats.org/officeDocument/2006/relationships/hyperlink" Target="https://ovmf2.consultant.ru/cgi/online.cgi?req=doc&amp;rnd=8187ad95dfa6f6c027db6f6cea0b1e8c&amp;base=LAW&amp;n=491932&amp;dst=100079" TargetMode="External"/><Relationship Id="rId33" Type="http://schemas.openxmlformats.org/officeDocument/2006/relationships/hyperlink" Target="https://login.consultant.ru/link/?req=doc&amp;base=LAW&amp;n=482885&amp;dst=100865&amp;field=134&amp;date=14.04.2025" TargetMode="External"/><Relationship Id="rId38" Type="http://schemas.openxmlformats.org/officeDocument/2006/relationships/hyperlink" Target="https://login.consultant.ru/link/?req=doc&amp;base=LAW&amp;n=482885&amp;dst=102106&amp;field=134&amp;date=14.04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ovmf2.consultant.ru/cgi/online.cgi?req=doc&amp;rnd=8187ad95dfa6f6c027db6f6cea0b1e8c&amp;base=LAW&amp;n=482686&amp;dst=100080" TargetMode="External"/><Relationship Id="rId20" Type="http://schemas.openxmlformats.org/officeDocument/2006/relationships/hyperlink" Target="https://ovmf2.consultant.ru/cgi/online.cgi?req=doc&amp;rnd=8187ad95dfa6f6c027db6f6cea0b1e8c&amp;base=LAW&amp;n=492192&amp;dst=11081" TargetMode="External"/><Relationship Id="rId29" Type="http://schemas.openxmlformats.org/officeDocument/2006/relationships/hyperlink" Target="https://login.consultant.ru/link/?req=doc&amp;base=LAW&amp;n=129943&amp;date=05.05.202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vmf2.consultant.ru/cgi/online.cgi?req=doc&amp;rnd=8187ad95dfa6f6c027db6f6cea0b1e8c&amp;base=LAW&amp;n=492192&amp;dst=11095" TargetMode="External"/><Relationship Id="rId11" Type="http://schemas.openxmlformats.org/officeDocument/2006/relationships/hyperlink" Target="https://ovmf2.consultant.ru/cgi/online.cgi?req=doc&amp;rnd=8187ad95dfa6f6c027db6f6cea0b1e8c&amp;base=LAW&amp;n=491932&amp;dst=100051" TargetMode="External"/><Relationship Id="rId24" Type="http://schemas.openxmlformats.org/officeDocument/2006/relationships/hyperlink" Target="https://ovmf2.consultant.ru/cgi/online.cgi?req=doc&amp;rnd=8187ad95dfa6f6c027db6f6cea0b1e8c&amp;base=LAW&amp;n=491932&amp;dst=100077" TargetMode="External"/><Relationship Id="rId32" Type="http://schemas.openxmlformats.org/officeDocument/2006/relationships/hyperlink" Target="https://login.consultant.ru/link/?req=doc&amp;base=LAW&amp;n=482885&amp;dst=100800&amp;field=134&amp;date=14.04.2025" TargetMode="External"/><Relationship Id="rId37" Type="http://schemas.openxmlformats.org/officeDocument/2006/relationships/hyperlink" Target="https://login.consultant.ru/link/?req=doc&amp;base=LAW&amp;n=482885&amp;dst=1323&amp;field=134&amp;date=14.04.202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ovmf2.consultant.ru/cgi/online.cgi?req=doc&amp;rnd=8187ad95dfa6f6c027db6f6cea0b1e8c&amp;base=LAW&amp;n=491932&amp;dst=0" TargetMode="External"/><Relationship Id="rId15" Type="http://schemas.openxmlformats.org/officeDocument/2006/relationships/hyperlink" Target="https://ovmf2.consultant.ru/cgi/online.cgi?req=doc&amp;rnd=8187ad95dfa6f6c027db6f6cea0b1e8c&amp;base=LAW&amp;n=491932&amp;dst=100059" TargetMode="External"/><Relationship Id="rId23" Type="http://schemas.openxmlformats.org/officeDocument/2006/relationships/hyperlink" Target="https://ovmf2.consultant.ru/cgi/online.cgi?req=doc&amp;rnd=8187ad95dfa6f6c027db6f6cea0b1e8c&amp;base=LAW&amp;n=492192&amp;dst=11122" TargetMode="External"/><Relationship Id="rId28" Type="http://schemas.openxmlformats.org/officeDocument/2006/relationships/hyperlink" Target="https://ovmf2.consultant.ru/cgi/online.cgi?req=doc&amp;rnd=8187ad95dfa6f6c027db6f6cea0b1e8c&amp;base=LAW&amp;n=491932&amp;dst=100086" TargetMode="External"/><Relationship Id="rId36" Type="http://schemas.openxmlformats.org/officeDocument/2006/relationships/hyperlink" Target="https://login.consultant.ru/link/?req=doc&amp;base=LAW&amp;n=482885&amp;dst=100866&amp;field=134&amp;date=14.04.2025" TargetMode="External"/><Relationship Id="rId10" Type="http://schemas.openxmlformats.org/officeDocument/2006/relationships/hyperlink" Target="https://ovmf2.consultant.ru/cgi/online.cgi?req=doc&amp;rnd=8187ad95dfa6f6c027db6f6cea0b1e8c&amp;base=LAW&amp;n=491932&amp;dst=100049" TargetMode="External"/><Relationship Id="rId19" Type="http://schemas.openxmlformats.org/officeDocument/2006/relationships/hyperlink" Target="https://ovmf2.consultant.ru/cgi/online.cgi?req=doc&amp;rnd=8187ad95dfa6f6c027db6f6cea0b1e8c&amp;base=LAW&amp;n=491932&amp;dst=100063" TargetMode="External"/><Relationship Id="rId31" Type="http://schemas.openxmlformats.org/officeDocument/2006/relationships/hyperlink" Target="https://login.consultant.ru/link/?req=doc&amp;base=KSOJ008&amp;n=129346&amp;dst=100082&amp;field=134&amp;date=11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vmf2.consultant.ru/cgi/online.cgi?req=doc&amp;rnd=8187ad95dfa6f6c027db6f6cea0b1e8c&amp;base=LAW&amp;n=491932&amp;dst=100047" TargetMode="External"/><Relationship Id="rId14" Type="http://schemas.openxmlformats.org/officeDocument/2006/relationships/hyperlink" Target="https://ovmf2.consultant.ru/cgi/online.cgi?req=doc&amp;rnd=8187ad95dfa6f6c027db6f6cea0b1e8c&amp;base=LAW&amp;n=491932&amp;dst=100055" TargetMode="External"/><Relationship Id="rId22" Type="http://schemas.openxmlformats.org/officeDocument/2006/relationships/hyperlink" Target="https://ovmf2.consultant.ru/cgi/online.cgi?req=doc&amp;rnd=8187ad95dfa6f6c027db6f6cea0b1e8c&amp;base=LAW&amp;n=492192&amp;dst=7755" TargetMode="External"/><Relationship Id="rId27" Type="http://schemas.openxmlformats.org/officeDocument/2006/relationships/hyperlink" Target="https://ovmf2.consultant.ru/cgi/online.cgi?req=doc&amp;rnd=8187ad95dfa6f6c027db6f6cea0b1e8c&amp;base=LAW&amp;n=492192&amp;dst=101215" TargetMode="External"/><Relationship Id="rId30" Type="http://schemas.openxmlformats.org/officeDocument/2006/relationships/hyperlink" Target="https://ovmf2.consultant.ru/cgi/online.cgi?req=doc&amp;rnd=8187ad95dfa6f6c027db6f6cea0b1e8c&amp;base=QUEST&amp;n=230626&amp;dst=100017" TargetMode="External"/><Relationship Id="rId35" Type="http://schemas.openxmlformats.org/officeDocument/2006/relationships/hyperlink" Target="https://login.consultant.ru/link/?req=doc&amp;base=LAW&amp;n=482885&amp;date=14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2025-04-11T06:09:00Z</dcterms:created>
  <dcterms:modified xsi:type="dcterms:W3CDTF">2025-05-19T05:58:00Z</dcterms:modified>
</cp:coreProperties>
</file>