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A8" w:rsidRPr="00C2041A" w:rsidRDefault="008C36A8" w:rsidP="00C2041A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41A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0A5F38" w:rsidRPr="00C2041A">
        <w:rPr>
          <w:rFonts w:ascii="Times New Roman" w:eastAsia="Times New Roman" w:hAnsi="Times New Roman" w:cs="Times New Roman"/>
          <w:b/>
          <w:sz w:val="24"/>
          <w:szCs w:val="24"/>
        </w:rPr>
        <w:t>едеральным законом от 23.07.2025 №</w:t>
      </w:r>
      <w:r w:rsidRPr="00C2041A">
        <w:rPr>
          <w:rFonts w:ascii="Times New Roman" w:eastAsia="Times New Roman" w:hAnsi="Times New Roman" w:cs="Times New Roman"/>
          <w:b/>
          <w:sz w:val="24"/>
          <w:szCs w:val="24"/>
        </w:rPr>
        <w:t xml:space="preserve"> 236-ФЗ </w:t>
      </w:r>
      <w:r w:rsidR="000A5F38" w:rsidRPr="00C2041A">
        <w:rPr>
          <w:rFonts w:ascii="Times New Roman" w:hAnsi="Times New Roman" w:cs="Times New Roman"/>
          <w:b/>
          <w:sz w:val="24"/>
          <w:szCs w:val="24"/>
        </w:rPr>
        <w:t>внесены</w:t>
      </w:r>
      <w:r w:rsidRPr="00C2041A">
        <w:rPr>
          <w:rFonts w:ascii="Times New Roman" w:hAnsi="Times New Roman" w:cs="Times New Roman"/>
          <w:b/>
          <w:sz w:val="24"/>
          <w:szCs w:val="24"/>
        </w:rPr>
        <w:t xml:space="preserve"> изменения в </w:t>
      </w:r>
      <w:hyperlink r:id="rId5" w:history="1">
        <w:r w:rsidRPr="00C2041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статью 19.4.1</w:t>
        </w:r>
      </w:hyperlink>
      <w:r w:rsidRPr="00C2041A">
        <w:rPr>
          <w:rFonts w:ascii="Times New Roman" w:hAnsi="Times New Roman" w:cs="Times New Roman"/>
          <w:b/>
          <w:sz w:val="24"/>
          <w:szCs w:val="24"/>
        </w:rPr>
        <w:t xml:space="preserve"> Кодекса Российской Федерации об а</w:t>
      </w:r>
      <w:r w:rsidR="000A5F38" w:rsidRPr="00C2041A">
        <w:rPr>
          <w:rFonts w:ascii="Times New Roman" w:hAnsi="Times New Roman" w:cs="Times New Roman"/>
          <w:b/>
          <w:sz w:val="24"/>
          <w:szCs w:val="24"/>
        </w:rPr>
        <w:t>дминистративных правонарушениях.</w:t>
      </w:r>
    </w:p>
    <w:p w:rsidR="000A5F38" w:rsidRPr="000A5F38" w:rsidRDefault="000A5F38" w:rsidP="000A5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F38" w:rsidRPr="000A5F38" w:rsidRDefault="000A5F38" w:rsidP="000A5F38">
      <w:pPr>
        <w:pStyle w:val="a3"/>
        <w:spacing w:before="0" w:beforeAutospacing="0" w:after="0" w:afterAutospacing="0"/>
        <w:jc w:val="both"/>
      </w:pPr>
      <w:r>
        <w:t>Закон</w:t>
      </w:r>
      <w:r w:rsidRPr="000A5F38">
        <w:t xml:space="preserve"> уточняет административную ответственность за воспрепятствование контрольной (надзорной) деятельности. Закон вступил в силу 3 августа 2025 года.</w:t>
      </w:r>
    </w:p>
    <w:p w:rsidR="008C36A8" w:rsidRPr="000A5F38" w:rsidRDefault="008C36A8" w:rsidP="000A5F38">
      <w:pPr>
        <w:pStyle w:val="a3"/>
        <w:spacing w:before="0" w:beforeAutospacing="0" w:after="0" w:afterAutospacing="0"/>
        <w:jc w:val="both"/>
      </w:pPr>
      <w:r w:rsidRPr="000A5F38">
        <w:t xml:space="preserve">Составы нарушений </w:t>
      </w:r>
      <w:r w:rsidR="000A5F38" w:rsidRPr="000A5F38">
        <w:t>распространяются</w:t>
      </w:r>
      <w:r w:rsidRPr="000A5F38">
        <w:t xml:space="preserve"> на все контрольно-надзорные мероприятия. Речь идет о тех</w:t>
      </w:r>
      <w:r w:rsidR="000A5F38" w:rsidRPr="000A5F38">
        <w:t xml:space="preserve"> мероприятиях</w:t>
      </w:r>
      <w:r w:rsidRPr="000A5F38">
        <w:t xml:space="preserve">, </w:t>
      </w:r>
      <w:r w:rsidR="000A5F38" w:rsidRPr="000A5F38">
        <w:t>проводимых</w:t>
      </w:r>
      <w:r w:rsidRPr="000A5F38">
        <w:t xml:space="preserve"> в рамках любого вида госконтроля (надзора), муниципального контроля и при выполнении подобных функций согласно НПА президента или правительства либо по ФЗ. </w:t>
      </w:r>
    </w:p>
    <w:p w:rsidR="000A5F38" w:rsidRDefault="000A5F38" w:rsidP="000A5F38">
      <w:pPr>
        <w:pStyle w:val="a3"/>
        <w:spacing w:before="0" w:beforeAutospacing="0" w:after="0" w:afterAutospacing="0"/>
        <w:jc w:val="both"/>
      </w:pPr>
    </w:p>
    <w:p w:rsidR="000A5F38" w:rsidRPr="000A5F38" w:rsidRDefault="000A5F38" w:rsidP="00C2041A">
      <w:pPr>
        <w:pStyle w:val="topic-bodycontent-text"/>
        <w:numPr>
          <w:ilvl w:val="0"/>
          <w:numId w:val="1"/>
        </w:numPr>
        <w:ind w:left="0" w:firstLine="0"/>
        <w:jc w:val="both"/>
        <w:rPr>
          <w:b/>
        </w:rPr>
      </w:pPr>
      <w:r w:rsidRPr="000A5F38">
        <w:rPr>
          <w:b/>
        </w:rPr>
        <w:t xml:space="preserve">Федеральный закон от 31.07.2025 № 330-ФЗ «О внесении изменений в отдельные законодательные акты Российской Федерации и признании </w:t>
      </w:r>
      <w:proofErr w:type="gramStart"/>
      <w:r w:rsidRPr="000A5F38">
        <w:rPr>
          <w:b/>
        </w:rPr>
        <w:t>утратившими</w:t>
      </w:r>
      <w:proofErr w:type="gramEnd"/>
      <w:r w:rsidRPr="000A5F38">
        <w:rPr>
          <w:b/>
        </w:rPr>
        <w:t xml:space="preserve"> силу частей 10 - 12 статьи 10 Федерального закона «О внесении изменений в отдельные законодательные акты Российской Федерации по вопросам назначения и выплаты пенсий».</w:t>
      </w:r>
    </w:p>
    <w:p w:rsidR="000A5F38" w:rsidRDefault="000A5F38" w:rsidP="000A5F38">
      <w:pPr>
        <w:pStyle w:val="topic-bodycontent-text"/>
        <w:spacing w:before="0" w:beforeAutospacing="0" w:after="0" w:afterAutospacing="0"/>
        <w:jc w:val="both"/>
      </w:pPr>
      <w:r w:rsidRPr="000A5F38">
        <w:t xml:space="preserve"> Участники специальной военной операции (СВО), а также добровольцы и ополченцы Донбасса теперь имеют право на две пенсии. </w:t>
      </w:r>
    </w:p>
    <w:p w:rsidR="000A5F38" w:rsidRPr="000A5F38" w:rsidRDefault="000A5F38" w:rsidP="000A5F38">
      <w:pPr>
        <w:pStyle w:val="topic-bodycontent-text"/>
        <w:spacing w:before="0" w:beforeAutospacing="0" w:after="0" w:afterAutospacing="0"/>
        <w:jc w:val="both"/>
      </w:pPr>
      <w:r w:rsidRPr="000A5F38">
        <w:t>В частности, право на двойное обеспечение распространяется на участников спецоперации (СВО), заключивших контракт с организациями, содействующими Вооруженными силами (</w:t>
      </w:r>
      <w:hyperlink r:id="rId6" w:tgtFrame="_blank" w:history="1">
        <w:proofErr w:type="gramStart"/>
        <w:r w:rsidRPr="000A5F38">
          <w:rPr>
            <w:rStyle w:val="a4"/>
            <w:color w:val="auto"/>
            <w:u w:val="none"/>
          </w:rPr>
          <w:t>ВС</w:t>
        </w:r>
        <w:proofErr w:type="gramEnd"/>
        <w:r w:rsidRPr="000A5F38">
          <w:rPr>
            <w:rStyle w:val="a4"/>
            <w:color w:val="auto"/>
            <w:u w:val="none"/>
          </w:rPr>
          <w:t xml:space="preserve">) </w:t>
        </w:r>
      </w:hyperlink>
      <w:hyperlink r:id="rId7" w:tgtFrame="_blank" w:history="1">
        <w:r w:rsidRPr="000A5F38">
          <w:rPr>
            <w:rStyle w:val="a4"/>
            <w:color w:val="auto"/>
            <w:u w:val="none"/>
          </w:rPr>
          <w:t>РФ</w:t>
        </w:r>
      </w:hyperlink>
      <w:r w:rsidRPr="000A5F38">
        <w:t xml:space="preserve">, если инвалидность получена с 24 февраля 2022 года на территориях </w:t>
      </w:r>
      <w:hyperlink r:id="rId8" w:tgtFrame="_blank" w:history="1">
        <w:r w:rsidRPr="000A5F38">
          <w:rPr>
            <w:rStyle w:val="a4"/>
            <w:color w:val="auto"/>
            <w:u w:val="none"/>
          </w:rPr>
          <w:t>Украины</w:t>
        </w:r>
      </w:hyperlink>
      <w:r w:rsidRPr="000A5F38">
        <w:t xml:space="preserve">, Донецкой и Луганской народных республик (ДНР, ЛНР), а с 30 сентября 2022 года — в Запорожской и Херсонской областях. Уточняется, что </w:t>
      </w:r>
      <w:r w:rsidR="00C2041A">
        <w:t xml:space="preserve">указанным лицам </w:t>
      </w:r>
      <w:r w:rsidRPr="000A5F38">
        <w:t>доступны пенсия по инвалидности со страховой пенсией по старости или с выплатой за выслугу лет.</w:t>
      </w:r>
    </w:p>
    <w:p w:rsidR="000A5F38" w:rsidRDefault="000A5F38" w:rsidP="000A5F38">
      <w:pPr>
        <w:pStyle w:val="a3"/>
        <w:spacing w:before="0" w:beforeAutospacing="0" w:after="0" w:afterAutospacing="0"/>
      </w:pPr>
    </w:p>
    <w:p w:rsidR="00013F5F" w:rsidRDefault="00013F5F" w:rsidP="00013F5F">
      <w:pPr>
        <w:pStyle w:val="topic-bodycontent-text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</w:rPr>
      </w:pPr>
      <w:r w:rsidRPr="00C2041A">
        <w:rPr>
          <w:b/>
        </w:rPr>
        <w:t>Федеральны</w:t>
      </w:r>
      <w:r>
        <w:rPr>
          <w:b/>
        </w:rPr>
        <w:t>й закон от 31.07.2025 № 317-ФЗ «</w:t>
      </w:r>
      <w:r w:rsidRPr="00C2041A">
        <w:rPr>
          <w:b/>
        </w:rPr>
        <w:t>О внесении изменений в отдельные законодате</w:t>
      </w:r>
      <w:r>
        <w:rPr>
          <w:b/>
        </w:rPr>
        <w:t xml:space="preserve">льные акты Российской Федерации» </w:t>
      </w:r>
      <w:r w:rsidRPr="00013F5F">
        <w:t xml:space="preserve">обязывает начислять в течение 30 дней выплаты семьям участников СВО, которые не вернулись из зоны боевых действий. </w:t>
      </w:r>
    </w:p>
    <w:p w:rsidR="00013F5F" w:rsidRPr="00013F5F" w:rsidRDefault="00013F5F" w:rsidP="00013F5F">
      <w:pPr>
        <w:pStyle w:val="topic-bodycontent-text"/>
        <w:spacing w:before="0" w:beforeAutospacing="0" w:after="0" w:afterAutospacing="0"/>
        <w:jc w:val="both"/>
        <w:rPr>
          <w:b/>
        </w:rPr>
      </w:pPr>
      <w:r w:rsidRPr="00013F5F">
        <w:t>Выплаты должны направлять в течение 30 дней с момента получения документов, необходимых для решения о начислении. В случае суда срок будет начинаться с момента получения судебного решения.</w:t>
      </w:r>
    </w:p>
    <w:p w:rsidR="00013F5F" w:rsidRPr="00013F5F" w:rsidRDefault="00013F5F" w:rsidP="00013F5F">
      <w:pPr>
        <w:pStyle w:val="topic-bodycontent-text"/>
        <w:spacing w:before="0" w:beforeAutospacing="0" w:after="0" w:afterAutospacing="0"/>
        <w:jc w:val="both"/>
      </w:pPr>
      <w:r w:rsidRPr="00013F5F">
        <w:t xml:space="preserve">Эти же условия будут действовать и на страховые выплаты бойцам СВО, </w:t>
      </w:r>
      <w:r>
        <w:t xml:space="preserve">сотрудникам полиции и </w:t>
      </w:r>
      <w:proofErr w:type="spellStart"/>
      <w:r>
        <w:t>Росгвардии</w:t>
      </w:r>
      <w:proofErr w:type="spellEnd"/>
      <w:r w:rsidRPr="00013F5F">
        <w:t>, и пожарным, которые получили ранения при исполнении служебных обязанностей.</w:t>
      </w:r>
    </w:p>
    <w:p w:rsidR="00013F5F" w:rsidRDefault="00013F5F" w:rsidP="00013F5F">
      <w:pPr>
        <w:pStyle w:val="a3"/>
        <w:spacing w:before="0" w:beforeAutospacing="0" w:after="0" w:afterAutospacing="0"/>
        <w:jc w:val="center"/>
      </w:pPr>
    </w:p>
    <w:p w:rsidR="00C2041A" w:rsidRDefault="00C2041A" w:rsidP="00013F5F">
      <w:pPr>
        <w:pStyle w:val="a3"/>
        <w:spacing w:before="0" w:beforeAutospacing="0" w:after="0" w:afterAutospacing="0"/>
        <w:jc w:val="center"/>
      </w:pPr>
      <w:r>
        <w:t>СУДЕБНАЯ ПРАКТИКА</w:t>
      </w:r>
    </w:p>
    <w:p w:rsidR="00013F5F" w:rsidRDefault="00013F5F" w:rsidP="00013F5F">
      <w:pPr>
        <w:pStyle w:val="a3"/>
        <w:spacing w:before="0" w:beforeAutospacing="0" w:after="0" w:afterAutospacing="0"/>
        <w:jc w:val="center"/>
      </w:pPr>
    </w:p>
    <w:p w:rsidR="00C2041A" w:rsidRDefault="00C2041A" w:rsidP="00C2041A">
      <w:pPr>
        <w:pStyle w:val="a3"/>
        <w:spacing w:before="0" w:beforeAutospacing="0" w:after="0" w:afterAutospacing="0"/>
        <w:jc w:val="both"/>
        <w:rPr>
          <w:b/>
        </w:rPr>
      </w:pPr>
      <w:r w:rsidRPr="00C2041A">
        <w:rPr>
          <w:b/>
        </w:rPr>
        <w:t>Определение</w:t>
      </w:r>
      <w:proofErr w:type="gramStart"/>
      <w:r w:rsidRPr="00C2041A">
        <w:rPr>
          <w:b/>
        </w:rPr>
        <w:t xml:space="preserve"> П</w:t>
      </w:r>
      <w:proofErr w:type="gramEnd"/>
      <w:r w:rsidRPr="00C2041A">
        <w:rPr>
          <w:b/>
        </w:rPr>
        <w:t xml:space="preserve">ервого кассационного суда </w:t>
      </w:r>
      <w:r>
        <w:rPr>
          <w:b/>
        </w:rPr>
        <w:t>общей юрисдикции от 07.07.2025 №</w:t>
      </w:r>
      <w:r w:rsidRPr="00C2041A">
        <w:rPr>
          <w:b/>
        </w:rPr>
        <w:t xml:space="preserve"> 88-18604/2025 (УИД 50RS0039-01-2024-013505-45)</w:t>
      </w:r>
      <w:r>
        <w:rPr>
          <w:b/>
        </w:rPr>
        <w:t>.</w:t>
      </w:r>
    </w:p>
    <w:p w:rsidR="00C2041A" w:rsidRDefault="00C2041A" w:rsidP="00C2041A">
      <w:pPr>
        <w:pStyle w:val="a3"/>
        <w:spacing w:before="0" w:beforeAutospacing="0" w:after="0" w:afterAutospacing="0"/>
        <w:jc w:val="both"/>
        <w:rPr>
          <w:b/>
        </w:rPr>
      </w:pPr>
    </w:p>
    <w:p w:rsidR="00C2041A" w:rsidRPr="00C2041A" w:rsidRDefault="00C2041A" w:rsidP="00C2041A">
      <w:pPr>
        <w:pStyle w:val="a3"/>
        <w:spacing w:before="0" w:beforeAutospacing="0" w:after="0" w:afterAutospacing="0"/>
        <w:jc w:val="both"/>
      </w:pPr>
      <w:r w:rsidRPr="00C2041A">
        <w:rPr>
          <w:u w:val="single"/>
        </w:rPr>
        <w:t>Категория спора</w:t>
      </w:r>
      <w:r w:rsidRPr="00C2041A">
        <w:t xml:space="preserve">: Защита прав и интересов работника. Требования работника: 1) О взыскании оплаты за вынужденный прогул; 2) О взыскании компенсации морального вреда; 3) О признании незаконным решения о привлечении к дисциплинарной ответственности; 4) О восстановлении на работе; 5) О признании незаконным увольнения в связи с неоднократным неисполнением работником без уважительных причин трудовых обязанностей. </w:t>
      </w:r>
    </w:p>
    <w:p w:rsidR="00C2041A" w:rsidRDefault="00C2041A" w:rsidP="00C2041A">
      <w:pPr>
        <w:pStyle w:val="a3"/>
        <w:spacing w:before="0" w:beforeAutospacing="0" w:after="0" w:afterAutospacing="0"/>
        <w:jc w:val="both"/>
      </w:pPr>
      <w:r w:rsidRPr="00C2041A">
        <w:rPr>
          <w:u w:val="single"/>
        </w:rPr>
        <w:t>Обстоятельства:</w:t>
      </w:r>
      <w:r w:rsidRPr="00C2041A">
        <w:t xml:space="preserve"> Наложение на истца трех дисциплинарных взысканий в течение двух месяцев неправомерно лишило его права на исправление с целью последующего недопущения нарушения трудовой дисциплины. </w:t>
      </w:r>
    </w:p>
    <w:p w:rsidR="00C2041A" w:rsidRDefault="008C36A8" w:rsidP="00C2041A">
      <w:pPr>
        <w:pStyle w:val="a3"/>
        <w:spacing w:before="0" w:beforeAutospacing="0" w:after="0" w:afterAutospacing="0"/>
        <w:jc w:val="both"/>
      </w:pPr>
      <w:r w:rsidRPr="00C2041A">
        <w:lastRenderedPageBreak/>
        <w:t>Действия организации сотрудник оспорил</w:t>
      </w:r>
      <w:r w:rsidR="00C2041A" w:rsidRPr="00C2041A">
        <w:t xml:space="preserve"> в судебном порядке</w:t>
      </w:r>
      <w:r w:rsidRPr="00C2041A">
        <w:t>.</w:t>
      </w:r>
    </w:p>
    <w:p w:rsidR="00C2041A" w:rsidRDefault="00C2041A" w:rsidP="00C2041A">
      <w:pPr>
        <w:pStyle w:val="a3"/>
        <w:spacing w:before="0" w:beforeAutospacing="0" w:after="0" w:afterAutospacing="0"/>
        <w:jc w:val="both"/>
      </w:pPr>
      <w:r w:rsidRPr="00C2041A">
        <w:rPr>
          <w:u w:val="single"/>
        </w:rPr>
        <w:t>Решения:</w:t>
      </w:r>
      <w:r>
        <w:t xml:space="preserve"> </w:t>
      </w:r>
      <w:r w:rsidR="008C36A8" w:rsidRPr="00C2041A">
        <w:t>Первая</w:t>
      </w:r>
      <w:r w:rsidRPr="00C2041A">
        <w:t xml:space="preserve"> судебная </w:t>
      </w:r>
      <w:r w:rsidR="008C36A8" w:rsidRPr="00C2041A">
        <w:t xml:space="preserve">инстанция </w:t>
      </w:r>
      <w:r w:rsidRPr="00C2041A">
        <w:t xml:space="preserve">признала </w:t>
      </w:r>
      <w:r w:rsidR="008C36A8" w:rsidRPr="00C2041A">
        <w:t xml:space="preserve">увольнение </w:t>
      </w:r>
      <w:hyperlink r:id="rId9" w:history="1">
        <w:r w:rsidR="008C36A8" w:rsidRPr="00C2041A">
          <w:t>незаконным</w:t>
        </w:r>
      </w:hyperlink>
      <w:r w:rsidR="008C36A8" w:rsidRPr="00C2041A">
        <w:t>. Поскольку сотрудника наказывали в течение небольшого периода времени, у него не было возможности исправиться. Работодатель делал это намеренно, чтобы уволить специалиста. Не учли также тяжесть проступка, его обстоятельства, предшествующее поведение сотрудника и его отношение к труду.</w:t>
      </w:r>
    </w:p>
    <w:p w:rsidR="008C36A8" w:rsidRDefault="00C2041A" w:rsidP="00C2041A">
      <w:pPr>
        <w:pStyle w:val="a3"/>
        <w:spacing w:before="0" w:beforeAutospacing="0" w:after="0" w:afterAutospacing="0"/>
        <w:jc w:val="both"/>
      </w:pPr>
      <w:r w:rsidRPr="00C2041A">
        <w:t>Апелляционная  и кассационная инстанции</w:t>
      </w:r>
      <w:r w:rsidR="008C36A8" w:rsidRPr="00C2041A">
        <w:t xml:space="preserve"> с выводом</w:t>
      </w:r>
      <w:r w:rsidRPr="00C2041A">
        <w:t xml:space="preserve"> суда первой инстанции</w:t>
      </w:r>
      <w:r w:rsidR="008C36A8" w:rsidRPr="00C2041A">
        <w:t xml:space="preserve"> согласились.</w:t>
      </w:r>
    </w:p>
    <w:p w:rsidR="006E75F6" w:rsidRDefault="006E75F6" w:rsidP="006E75F6"/>
    <w:p w:rsidR="00013F5F" w:rsidRDefault="00013F5F" w:rsidP="00013F5F">
      <w:pPr>
        <w:pStyle w:val="a3"/>
        <w:rPr>
          <w:b/>
        </w:rPr>
      </w:pPr>
      <w:r w:rsidRPr="00013F5F">
        <w:rPr>
          <w:b/>
        </w:rPr>
        <w:t>Обзор практики Конституционного Суда Российской Федерации за второй квартал 2025 года.</w:t>
      </w:r>
      <w:r>
        <w:rPr>
          <w:b/>
        </w:rPr>
        <w:t xml:space="preserve"> </w:t>
      </w:r>
    </w:p>
    <w:p w:rsidR="00013F5F" w:rsidRPr="00013F5F" w:rsidRDefault="00013F5F" w:rsidP="00013F5F">
      <w:pPr>
        <w:pStyle w:val="a3"/>
      </w:pPr>
      <w:r w:rsidRPr="00013F5F">
        <w:t>В обзор, в частности,  включена практика по истребованию имущества, пени по налогам</w:t>
      </w:r>
      <w:r>
        <w:t xml:space="preserve"> и др.</w:t>
      </w:r>
    </w:p>
    <w:p w:rsidR="00013F5F" w:rsidRPr="00013F5F" w:rsidRDefault="00013F5F" w:rsidP="00013F5F">
      <w:pPr>
        <w:pStyle w:val="a3"/>
        <w:spacing w:before="0" w:beforeAutospacing="0" w:after="0" w:afterAutospacing="0"/>
        <w:jc w:val="both"/>
      </w:pPr>
      <w:r w:rsidRPr="00013F5F">
        <w:t>Если суд согласился изменить определени</w:t>
      </w:r>
      <w:r>
        <w:t xml:space="preserve">е об отказе возбудить </w:t>
      </w:r>
      <w:proofErr w:type="gramStart"/>
      <w:r>
        <w:t>дело</w:t>
      </w:r>
      <w:proofErr w:type="gramEnd"/>
      <w:r>
        <w:t xml:space="preserve"> об административном правонарушении</w:t>
      </w:r>
      <w:r w:rsidRPr="00013F5F">
        <w:t xml:space="preserve">, то заявитель </w:t>
      </w:r>
      <w:hyperlink r:id="rId10" w:history="1">
        <w:r w:rsidRPr="00013F5F">
          <w:rPr>
            <w:rStyle w:val="a4"/>
            <w:color w:val="auto"/>
            <w:u w:val="none"/>
          </w:rPr>
          <w:t>имеет право</w:t>
        </w:r>
      </w:hyperlink>
      <w:r w:rsidRPr="00013F5F">
        <w:t xml:space="preserve"> на возмещение расходов на доверенность и представителя. Речь идет о затратах, которые </w:t>
      </w:r>
      <w:hyperlink r:id="rId11" w:history="1">
        <w:r w:rsidRPr="00013F5F">
          <w:rPr>
            <w:rStyle w:val="a4"/>
            <w:color w:val="auto"/>
            <w:u w:val="none"/>
          </w:rPr>
          <w:t>возникли</w:t>
        </w:r>
      </w:hyperlink>
      <w:r w:rsidRPr="00013F5F">
        <w:t xml:space="preserve"> при оспаривании определения и решений по жалобам на него. При этом нужно соблюдать общие принципы возмещения процессуальных издержек.</w:t>
      </w:r>
    </w:p>
    <w:p w:rsidR="00013F5F" w:rsidRPr="00013F5F" w:rsidRDefault="00013F5F" w:rsidP="00013F5F">
      <w:pPr>
        <w:pStyle w:val="a3"/>
        <w:spacing w:before="0" w:beforeAutospacing="0" w:after="0" w:afterAutospacing="0"/>
        <w:jc w:val="both"/>
      </w:pPr>
      <w:r w:rsidRPr="00013F5F">
        <w:t>Нельзя отказывать в компенсации, например, по таким доводам:</w:t>
      </w:r>
    </w:p>
    <w:p w:rsidR="00013F5F" w:rsidRPr="00013F5F" w:rsidRDefault="00013F5F" w:rsidP="00013F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5F">
        <w:rPr>
          <w:rFonts w:ascii="Times New Roman" w:hAnsi="Times New Roman" w:cs="Times New Roman"/>
          <w:sz w:val="24"/>
          <w:szCs w:val="24"/>
        </w:rPr>
        <w:t xml:space="preserve">заявителя </w:t>
      </w:r>
      <w:hyperlink r:id="rId12" w:history="1">
        <w:r w:rsidRPr="00013F5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не привлекли</w:t>
        </w:r>
      </w:hyperlink>
      <w:r w:rsidRPr="00013F5F">
        <w:rPr>
          <w:rFonts w:ascii="Times New Roman" w:hAnsi="Times New Roman" w:cs="Times New Roman"/>
          <w:sz w:val="24"/>
          <w:szCs w:val="24"/>
        </w:rPr>
        <w:t xml:space="preserve"> к ответственности;</w:t>
      </w:r>
    </w:p>
    <w:p w:rsidR="00013F5F" w:rsidRPr="00013F5F" w:rsidRDefault="00013F5F" w:rsidP="00013F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13F5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не доказано</w:t>
        </w:r>
      </w:hyperlink>
      <w:r w:rsidRPr="00013F5F">
        <w:rPr>
          <w:rFonts w:ascii="Times New Roman" w:hAnsi="Times New Roman" w:cs="Times New Roman"/>
          <w:sz w:val="24"/>
          <w:szCs w:val="24"/>
        </w:rPr>
        <w:t>, что должностное лицо госоргана нарушило закон.</w:t>
      </w:r>
    </w:p>
    <w:p w:rsidR="00013F5F" w:rsidRDefault="00013F5F" w:rsidP="00013F5F">
      <w:pPr>
        <w:pStyle w:val="a3"/>
        <w:spacing w:before="0" w:beforeAutospacing="0" w:after="0" w:afterAutospacing="0"/>
        <w:jc w:val="both"/>
      </w:pPr>
      <w:r w:rsidRPr="00013F5F">
        <w:t xml:space="preserve">Выводы касаются ситуаций, когда жалобу </w:t>
      </w:r>
      <w:hyperlink r:id="rId14" w:history="1">
        <w:r w:rsidRPr="00013F5F">
          <w:rPr>
            <w:rStyle w:val="a4"/>
            <w:color w:val="auto"/>
            <w:u w:val="none"/>
          </w:rPr>
          <w:t>рассматривают</w:t>
        </w:r>
      </w:hyperlink>
      <w:r w:rsidRPr="00013F5F">
        <w:t xml:space="preserve"> по </w:t>
      </w:r>
      <w:proofErr w:type="spellStart"/>
      <w:r w:rsidRPr="00013F5F">
        <w:t>КоАП</w:t>
      </w:r>
      <w:proofErr w:type="spellEnd"/>
      <w:r w:rsidRPr="00013F5F">
        <w:t xml:space="preserve"> РФ, т.е. суды общей юрисдикции. В арбитражном процессе право на возмещение упомянутых расходов и так </w:t>
      </w:r>
      <w:hyperlink r:id="rId15" w:history="1">
        <w:r w:rsidRPr="00013F5F">
          <w:rPr>
            <w:rStyle w:val="a4"/>
            <w:color w:val="auto"/>
            <w:u w:val="none"/>
          </w:rPr>
          <w:t>признают</w:t>
        </w:r>
      </w:hyperlink>
      <w:r w:rsidRPr="00013F5F">
        <w:t>.</w:t>
      </w:r>
    </w:p>
    <w:p w:rsidR="00013F5F" w:rsidRPr="00013F5F" w:rsidRDefault="00013F5F" w:rsidP="00013F5F">
      <w:pPr>
        <w:pStyle w:val="a3"/>
        <w:spacing w:before="0" w:beforeAutospacing="0" w:after="0" w:afterAutospacing="0"/>
        <w:jc w:val="both"/>
      </w:pPr>
    </w:p>
    <w:p w:rsidR="00013F5F" w:rsidRDefault="00013F5F" w:rsidP="00013F5F">
      <w:pPr>
        <w:pStyle w:val="a3"/>
        <w:spacing w:before="0" w:beforeAutospacing="0" w:after="0" w:afterAutospacing="0"/>
        <w:jc w:val="both"/>
      </w:pPr>
      <w:r w:rsidRPr="00013F5F">
        <w:t xml:space="preserve">Если продавец добровольно передал вещь посреднику, но цель этого действия не достигнута из-за мошенничества последнего, то </w:t>
      </w:r>
      <w:hyperlink r:id="rId16" w:history="1">
        <w:r w:rsidRPr="00013F5F">
          <w:rPr>
            <w:rStyle w:val="a4"/>
            <w:color w:val="auto"/>
            <w:u w:val="none"/>
          </w:rPr>
          <w:t>в приоритете</w:t>
        </w:r>
      </w:hyperlink>
      <w:r w:rsidRPr="00013F5F">
        <w:t xml:space="preserve"> сохранение имущества за конечным покупателем. Последний должен быть добросовестным.</w:t>
      </w:r>
    </w:p>
    <w:p w:rsidR="00013F5F" w:rsidRPr="00013F5F" w:rsidRDefault="00013F5F" w:rsidP="00013F5F">
      <w:pPr>
        <w:pStyle w:val="a3"/>
        <w:spacing w:before="0" w:beforeAutospacing="0" w:after="0" w:afterAutospacing="0"/>
        <w:jc w:val="both"/>
      </w:pPr>
      <w:r w:rsidRPr="00013F5F">
        <w:t xml:space="preserve">Мошенничество в части невыплаты денег продавцу </w:t>
      </w:r>
      <w:hyperlink r:id="rId17" w:history="1">
        <w:r w:rsidRPr="00013F5F">
          <w:rPr>
            <w:rStyle w:val="a4"/>
            <w:color w:val="auto"/>
            <w:u w:val="none"/>
          </w:rPr>
          <w:t>не означает</w:t>
        </w:r>
      </w:hyperlink>
      <w:r w:rsidRPr="00013F5F">
        <w:t>, что он утратил имущество помимо воли.</w:t>
      </w:r>
    </w:p>
    <w:p w:rsidR="00013F5F" w:rsidRPr="00013F5F" w:rsidRDefault="00013F5F" w:rsidP="00013F5F">
      <w:pPr>
        <w:pStyle w:val="a3"/>
      </w:pPr>
      <w:r w:rsidRPr="00013F5F">
        <w:t xml:space="preserve">Налогоплательщика </w:t>
      </w:r>
      <w:hyperlink r:id="rId18" w:history="1">
        <w:r w:rsidRPr="00013F5F">
          <w:rPr>
            <w:rStyle w:val="a4"/>
            <w:color w:val="auto"/>
            <w:u w:val="none"/>
          </w:rPr>
          <w:t>могут освободить</w:t>
        </w:r>
      </w:hyperlink>
      <w:r w:rsidRPr="00013F5F">
        <w:t xml:space="preserve"> от пеней при совокупности таких обстоятельств:</w:t>
      </w:r>
    </w:p>
    <w:p w:rsidR="00013F5F" w:rsidRPr="00013F5F" w:rsidRDefault="00013F5F" w:rsidP="00013F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3F5F">
        <w:rPr>
          <w:rFonts w:ascii="Times New Roman" w:hAnsi="Times New Roman" w:cs="Times New Roman"/>
          <w:sz w:val="24"/>
          <w:szCs w:val="24"/>
        </w:rPr>
        <w:t xml:space="preserve">по итогам выездной проверки инспекция начислила пени за весь период </w:t>
      </w:r>
      <w:proofErr w:type="gramStart"/>
      <w:r w:rsidRPr="00013F5F">
        <w:rPr>
          <w:rFonts w:ascii="Times New Roman" w:hAnsi="Times New Roman" w:cs="Times New Roman"/>
          <w:sz w:val="24"/>
          <w:szCs w:val="24"/>
        </w:rPr>
        <w:t>с даты появления</w:t>
      </w:r>
      <w:proofErr w:type="gramEnd"/>
      <w:r w:rsidRPr="00013F5F">
        <w:rPr>
          <w:rFonts w:ascii="Times New Roman" w:hAnsi="Times New Roman" w:cs="Times New Roman"/>
          <w:sz w:val="24"/>
          <w:szCs w:val="24"/>
        </w:rPr>
        <w:t xml:space="preserve"> недоимки по день уплаты налога;</w:t>
      </w:r>
    </w:p>
    <w:p w:rsidR="00013F5F" w:rsidRPr="00013F5F" w:rsidRDefault="00013F5F" w:rsidP="00013F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3F5F">
        <w:rPr>
          <w:rFonts w:ascii="Times New Roman" w:hAnsi="Times New Roman" w:cs="Times New Roman"/>
          <w:sz w:val="24"/>
          <w:szCs w:val="24"/>
        </w:rPr>
        <w:t>инспекция нарушила срок вручения акта проверки;</w:t>
      </w:r>
    </w:p>
    <w:p w:rsidR="00013F5F" w:rsidRPr="00013F5F" w:rsidRDefault="00013F5F" w:rsidP="00013F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3F5F">
        <w:rPr>
          <w:rFonts w:ascii="Times New Roman" w:hAnsi="Times New Roman" w:cs="Times New Roman"/>
          <w:sz w:val="24"/>
          <w:szCs w:val="24"/>
        </w:rPr>
        <w:t>вышестоящий налоговый орган или суд отменил решение начислить пени;</w:t>
      </w:r>
    </w:p>
    <w:p w:rsidR="00013F5F" w:rsidRPr="00013F5F" w:rsidRDefault="00013F5F" w:rsidP="00013F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3F5F">
        <w:rPr>
          <w:rFonts w:ascii="Times New Roman" w:hAnsi="Times New Roman" w:cs="Times New Roman"/>
          <w:sz w:val="24"/>
          <w:szCs w:val="24"/>
        </w:rPr>
        <w:t>просрочку вручения акта признали существенным нарушением. Речь идет, например, о ситуации, когда налоговая теряет возможность принудительно взыскивать долг.</w:t>
      </w:r>
    </w:p>
    <w:p w:rsidR="0007000E" w:rsidRPr="000623BA" w:rsidRDefault="0007000E" w:rsidP="0007000E">
      <w:pPr>
        <w:pStyle w:val="a3"/>
        <w:ind w:left="720"/>
        <w:jc w:val="center"/>
      </w:pPr>
      <w:r>
        <w:t xml:space="preserve">                                                                                  </w:t>
      </w:r>
      <w:r w:rsidRPr="000623BA">
        <w:t xml:space="preserve">По информации </w:t>
      </w:r>
      <w:proofErr w:type="spellStart"/>
      <w:r w:rsidRPr="000623BA">
        <w:t>КонсультантПлюс</w:t>
      </w:r>
      <w:proofErr w:type="spellEnd"/>
      <w:r>
        <w:t>.</w:t>
      </w:r>
    </w:p>
    <w:p w:rsidR="006E75F6" w:rsidRPr="00013F5F" w:rsidRDefault="006E75F6">
      <w:pPr>
        <w:rPr>
          <w:rFonts w:ascii="Times New Roman" w:hAnsi="Times New Roman" w:cs="Times New Roman"/>
          <w:sz w:val="24"/>
          <w:szCs w:val="24"/>
        </w:rPr>
      </w:pPr>
    </w:p>
    <w:sectPr w:rsidR="006E75F6" w:rsidRPr="00013F5F" w:rsidSect="0079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28B"/>
    <w:multiLevelType w:val="multilevel"/>
    <w:tmpl w:val="A9CC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32B34"/>
    <w:multiLevelType w:val="multilevel"/>
    <w:tmpl w:val="707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A3D73"/>
    <w:multiLevelType w:val="hybridMultilevel"/>
    <w:tmpl w:val="7688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8C36A8"/>
    <w:rsid w:val="00013F5F"/>
    <w:rsid w:val="0007000E"/>
    <w:rsid w:val="000A5F38"/>
    <w:rsid w:val="006E75F6"/>
    <w:rsid w:val="00790989"/>
    <w:rsid w:val="008C36A8"/>
    <w:rsid w:val="008D2953"/>
    <w:rsid w:val="00A548BD"/>
    <w:rsid w:val="00C2041A"/>
    <w:rsid w:val="00FE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89"/>
  </w:style>
  <w:style w:type="paragraph" w:styleId="1">
    <w:name w:val="heading 1"/>
    <w:basedOn w:val="a"/>
    <w:link w:val="10"/>
    <w:uiPriority w:val="9"/>
    <w:qFormat/>
    <w:rsid w:val="000A5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36A8"/>
    <w:rPr>
      <w:color w:val="0000FF"/>
      <w:u w:val="single"/>
    </w:rPr>
  </w:style>
  <w:style w:type="character" w:styleId="a5">
    <w:name w:val="Emphasis"/>
    <w:basedOn w:val="a0"/>
    <w:uiPriority w:val="20"/>
    <w:qFormat/>
    <w:rsid w:val="008C36A8"/>
    <w:rPr>
      <w:i/>
      <w:iCs/>
    </w:rPr>
  </w:style>
  <w:style w:type="paragraph" w:customStyle="1" w:styleId="topic-bodycontent-text">
    <w:name w:val="topic-body__content-text"/>
    <w:basedOn w:val="a"/>
    <w:rsid w:val="006E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ic-originslabel">
    <w:name w:val="topic-origins__label"/>
    <w:basedOn w:val="a0"/>
    <w:rsid w:val="006E75F6"/>
  </w:style>
  <w:style w:type="paragraph" w:customStyle="1" w:styleId="descriptioncredits">
    <w:name w:val="description__credits"/>
    <w:basedOn w:val="a"/>
    <w:rsid w:val="006E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F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">
    <w:name w:val="tags-news"/>
    <w:basedOn w:val="a0"/>
    <w:rsid w:val="000A5F38"/>
  </w:style>
  <w:style w:type="paragraph" w:styleId="a8">
    <w:name w:val="List Paragraph"/>
    <w:basedOn w:val="a"/>
    <w:uiPriority w:val="34"/>
    <w:qFormat/>
    <w:rsid w:val="00C204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1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013F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geo/ukraina/" TargetMode="External"/><Relationship Id="rId13" Type="http://schemas.openxmlformats.org/officeDocument/2006/relationships/hyperlink" Target="https://ovmf2.consultant.ru/cgi/online.cgi?req=doc&amp;rnd=8187ad95dfa6f6c027db6f6cea0b1e8c&amp;base=LAW&amp;n=508253&amp;dst=100036" TargetMode="External"/><Relationship Id="rId18" Type="http://schemas.openxmlformats.org/officeDocument/2006/relationships/hyperlink" Target="https://ovmf2.consultant.ru/cgi/online.cgi?req=doc&amp;rnd=8187ad95dfa6f6c027db6f6cea0b1e8c&amp;base=LAW&amp;n=510312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nta.ru/tags/geo/rf/" TargetMode="External"/><Relationship Id="rId12" Type="http://schemas.openxmlformats.org/officeDocument/2006/relationships/hyperlink" Target="https://ovmf2.consultant.ru/cgi/online.cgi?req=doc&amp;rnd=8187ad95dfa6f6c027db6f6cea0b1e8c&amp;base=LAW&amp;n=508253&amp;dst=100035" TargetMode="External"/><Relationship Id="rId17" Type="http://schemas.openxmlformats.org/officeDocument/2006/relationships/hyperlink" Target="https://ovmf2.consultant.ru/cgi/online.cgi?req=doc&amp;rnd=8187ad95dfa6f6c027db6f6cea0b1e8c&amp;base=LAW&amp;n=510312&amp;dst=1000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vmf2.consultant.ru/cgi/online.cgi?req=doc&amp;rnd=8187ad95dfa6f6c027db6f6cea0b1e8c&amp;base=LAW&amp;n=510312&amp;dst=1000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nta.ru/tags/organizations/vooruzhennye-sily-rf/" TargetMode="External"/><Relationship Id="rId11" Type="http://schemas.openxmlformats.org/officeDocument/2006/relationships/hyperlink" Target="https://ovmf2.consultant.ru/cgi/online.cgi?req=doc&amp;rnd=8187ad95dfa6f6c027db6f6cea0b1e8c&amp;base=LAW&amp;n=508253&amp;dst=100014" TargetMode="External"/><Relationship Id="rId5" Type="http://schemas.openxmlformats.org/officeDocument/2006/relationships/hyperlink" Target="https://login.consultant.ru/link/?req=doc&amp;base=LAW&amp;n=510549&amp;dst=7996&amp;field=134&amp;date=30.07.2025" TargetMode="External"/><Relationship Id="rId15" Type="http://schemas.openxmlformats.org/officeDocument/2006/relationships/hyperlink" Target="https://ovmf2.consultant.ru/cgi/online.cgi?req=doc&amp;rnd=8187ad95dfa6f6c027db6f6cea0b1e8c&amp;base=LAW&amp;n=508253&amp;dst=100030" TargetMode="External"/><Relationship Id="rId10" Type="http://schemas.openxmlformats.org/officeDocument/2006/relationships/hyperlink" Target="https://ovmf2.consultant.ru/cgi/online.cgi?req=doc&amp;rnd=8187ad95dfa6f6c027db6f6cea0b1e8c&amp;base=LAW&amp;n=510312&amp;dst=1000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cgi/online.cgi?req=doc&amp;rnd=8187ad95dfa6f6c027db6f6cea0b1e8c&amp;base=KSOJ001&amp;n=217604&amp;dst=100025" TargetMode="External"/><Relationship Id="rId14" Type="http://schemas.openxmlformats.org/officeDocument/2006/relationships/hyperlink" Target="https://ovmf2.consultant.ru/cgi/online.cgi?req=doc&amp;rnd=8187ad95dfa6f6c027db6f6cea0b1e8c&amp;base=LAW&amp;n=508253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2025-08-11T06:12:00Z</dcterms:created>
  <dcterms:modified xsi:type="dcterms:W3CDTF">2025-08-11T06:12:00Z</dcterms:modified>
</cp:coreProperties>
</file>