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C5" w:rsidRDefault="00C43AC5" w:rsidP="00C43AC5">
      <w:pPr>
        <w:spacing w:after="0" w:line="154" w:lineRule="atLeast"/>
        <w:jc w:val="both"/>
        <w:rPr>
          <w:b/>
          <w:bCs/>
        </w:rPr>
      </w:pPr>
    </w:p>
    <w:p w:rsidR="00C43AC5" w:rsidRPr="00C43AC5" w:rsidRDefault="00C43AC5" w:rsidP="00C43AC5">
      <w:pPr>
        <w:pStyle w:val="a6"/>
        <w:ind w:left="928"/>
        <w:rPr>
          <w:rFonts w:ascii="Times New Roman" w:hAnsi="Times New Roman" w:cs="Times New Roman"/>
          <w:b/>
          <w:sz w:val="28"/>
          <w:szCs w:val="28"/>
        </w:rPr>
      </w:pPr>
      <w:r w:rsidRPr="00C43AC5">
        <w:rPr>
          <w:rFonts w:ascii="Times New Roman" w:hAnsi="Times New Roman" w:cs="Times New Roman"/>
          <w:b/>
          <w:sz w:val="28"/>
          <w:szCs w:val="28"/>
        </w:rPr>
        <w:t>ТРУДОВОЕ ЗАКОНОДАТЕЛЬСТВО: ВОПРОСЫ – ОТВЕТЫ</w:t>
      </w:r>
    </w:p>
    <w:p w:rsidR="00C43AC5" w:rsidRPr="00E73E45" w:rsidRDefault="00C43AC5" w:rsidP="00C43AC5">
      <w:pPr>
        <w:pStyle w:val="a4"/>
        <w:spacing w:before="0" w:beforeAutospacing="0" w:after="0" w:afterAutospacing="0" w:line="154" w:lineRule="atLeast"/>
        <w:jc w:val="both"/>
        <w:rPr>
          <w:b/>
        </w:rPr>
      </w:pPr>
      <w:r w:rsidRPr="00E73E45">
        <w:rPr>
          <w:b/>
        </w:rPr>
        <w:t xml:space="preserve">Какие компенсационные и стимулирующие выплаты должны быть учтены работодателем при оплате сверхурочной работы? </w:t>
      </w:r>
    </w:p>
    <w:p w:rsidR="00C43AC5" w:rsidRPr="007D4AC8" w:rsidRDefault="00C43AC5" w:rsidP="00C43AC5">
      <w:pPr>
        <w:pStyle w:val="a4"/>
        <w:spacing w:before="0" w:beforeAutospacing="0" w:after="0" w:afterAutospacing="0" w:line="154" w:lineRule="atLeast"/>
        <w:ind w:firstLine="426"/>
        <w:jc w:val="both"/>
        <w:rPr>
          <w:b/>
        </w:rPr>
      </w:pPr>
    </w:p>
    <w:p w:rsidR="00C43AC5" w:rsidRPr="007D4AC8" w:rsidRDefault="00C43AC5" w:rsidP="00C43AC5">
      <w:pPr>
        <w:pStyle w:val="a4"/>
        <w:spacing w:before="0" w:beforeAutospacing="0" w:after="0" w:afterAutospacing="0" w:line="154" w:lineRule="atLeast"/>
        <w:jc w:val="both"/>
      </w:pPr>
      <w:r w:rsidRPr="007D4AC8">
        <w:t xml:space="preserve">С 1 сентября 2024 года действуют поправки в </w:t>
      </w:r>
      <w:hyperlink r:id="rId5" w:history="1">
        <w:r w:rsidRPr="007D4AC8">
          <w:rPr>
            <w:rStyle w:val="a3"/>
            <w:color w:val="auto"/>
          </w:rPr>
          <w:t>статье 152</w:t>
        </w:r>
      </w:hyperlink>
      <w:r w:rsidRPr="007D4AC8">
        <w:t xml:space="preserve"> ТК РФ об оплате сверхурочной работы (</w:t>
      </w:r>
      <w:hyperlink r:id="rId6" w:history="1">
        <w:r w:rsidRPr="007D4AC8">
          <w:rPr>
            <w:rStyle w:val="a3"/>
            <w:color w:val="auto"/>
          </w:rPr>
          <w:t>ФЗ</w:t>
        </w:r>
      </w:hyperlink>
      <w:r w:rsidRPr="007D4AC8">
        <w:t xml:space="preserve"> от 22.04.2024 № 91-ФЗ);  </w:t>
      </w:r>
      <w:hyperlink r:id="rId7" w:history="1">
        <w:r w:rsidRPr="007D4AC8">
          <w:rPr>
            <w:rStyle w:val="a3"/>
            <w:color w:val="auto"/>
          </w:rPr>
          <w:t>часть 1 статьи 152</w:t>
        </w:r>
      </w:hyperlink>
      <w:r w:rsidRPr="007D4AC8">
        <w:t xml:space="preserve"> ТК РФ изложена в следующей редакции: </w:t>
      </w:r>
    </w:p>
    <w:p w:rsidR="00C43AC5" w:rsidRPr="006E0253" w:rsidRDefault="00C43AC5" w:rsidP="00C43AC5">
      <w:pPr>
        <w:pStyle w:val="a4"/>
        <w:spacing w:before="90" w:beforeAutospacing="0" w:after="0" w:afterAutospacing="0" w:line="154" w:lineRule="atLeast"/>
        <w:ind w:firstLine="426"/>
        <w:jc w:val="both"/>
      </w:pPr>
      <w:r w:rsidRPr="007D4AC8">
        <w:t xml:space="preserve">«Сверхурочная работа оплачивается </w:t>
      </w:r>
      <w:r w:rsidRPr="007D4AC8">
        <w:rPr>
          <w:i/>
          <w:iCs/>
        </w:rPr>
        <w:t>исходя из</w:t>
      </w:r>
      <w:r w:rsidRPr="006E0253">
        <w:rPr>
          <w:i/>
          <w:iCs/>
        </w:rPr>
        <w:t xml:space="preserve"> размера заработной платы,</w:t>
      </w:r>
      <w:r w:rsidRPr="006E0253">
        <w:t xml:space="preserve"> установленного в соответствии с действующими у данного работодателя системами оплаты труда, </w:t>
      </w:r>
      <w:r w:rsidRPr="006E0253">
        <w:rPr>
          <w:i/>
          <w:iCs/>
        </w:rPr>
        <w:t>включая компенсационные и стимулирующие выплаты</w:t>
      </w:r>
      <w:r w:rsidRPr="006E0253">
        <w:t xml:space="preserve">,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 </w:t>
      </w:r>
    </w:p>
    <w:p w:rsidR="00C43AC5" w:rsidRPr="006E0253" w:rsidRDefault="00C43AC5" w:rsidP="00C43AC5">
      <w:pPr>
        <w:pStyle w:val="a4"/>
        <w:spacing w:before="90" w:beforeAutospacing="0" w:after="0" w:afterAutospacing="0" w:line="154" w:lineRule="atLeast"/>
        <w:ind w:firstLine="426"/>
        <w:jc w:val="both"/>
        <w:rPr>
          <w:b/>
        </w:rPr>
      </w:pPr>
      <w:r w:rsidRPr="006E0253">
        <w:rPr>
          <w:b/>
          <w:bCs/>
        </w:rPr>
        <w:t>Таким образом, при расчете оплаты сверхурочной работы с 01.09.2024 работодатель обязан учитывать все компенсационные и стимулирующие выплаты, которые согласно действующей в организации системе оплаты труда являются частью заработной платы, то есть</w:t>
      </w:r>
      <w:r w:rsidRPr="006E0253">
        <w:rPr>
          <w:b/>
        </w:rPr>
        <w:t xml:space="preserve"> исходить не только из оклада (тарифной ставки), а из всех составных частей заработной платы работника. </w:t>
      </w:r>
    </w:p>
    <w:p w:rsidR="00C43AC5" w:rsidRPr="006E0253" w:rsidRDefault="00C43AC5" w:rsidP="00C43AC5">
      <w:pPr>
        <w:pStyle w:val="a4"/>
        <w:spacing w:before="90" w:beforeAutospacing="0" w:after="0" w:afterAutospacing="0" w:line="154" w:lineRule="atLeast"/>
        <w:ind w:firstLine="426"/>
        <w:jc w:val="both"/>
      </w:pPr>
      <w:r w:rsidRPr="006E0253">
        <w:t xml:space="preserve">С учетом положений статьи 129 ТК РФ составными частями заработной платы являются: </w:t>
      </w:r>
    </w:p>
    <w:p w:rsidR="00C43AC5" w:rsidRPr="006E0253" w:rsidRDefault="00C43AC5" w:rsidP="00C43AC5">
      <w:pPr>
        <w:pStyle w:val="a4"/>
        <w:spacing w:before="90" w:beforeAutospacing="0" w:after="0" w:afterAutospacing="0" w:line="154" w:lineRule="atLeast"/>
        <w:ind w:firstLine="426"/>
        <w:jc w:val="both"/>
      </w:pPr>
      <w:r w:rsidRPr="006E0253">
        <w:t xml:space="preserve">- вознаграждение за труд (оклад); </w:t>
      </w:r>
    </w:p>
    <w:p w:rsidR="00C43AC5" w:rsidRPr="006E0253" w:rsidRDefault="00C43AC5" w:rsidP="00C43AC5">
      <w:pPr>
        <w:pStyle w:val="a4"/>
        <w:spacing w:before="90" w:beforeAutospacing="0" w:after="0" w:afterAutospacing="0" w:line="154" w:lineRule="atLeast"/>
        <w:ind w:firstLine="426"/>
        <w:jc w:val="both"/>
      </w:pPr>
      <w:r w:rsidRPr="006E0253">
        <w:t xml:space="preserve">- компенсационные выплаты (доплаты и надбавки компенсационного характера, в том числе за работу во вредных условиях и иные выплаты компенсационного характера); </w:t>
      </w:r>
    </w:p>
    <w:p w:rsidR="00C43AC5" w:rsidRPr="007D4AC8" w:rsidRDefault="00C43AC5" w:rsidP="00C43AC5">
      <w:pPr>
        <w:pStyle w:val="a4"/>
        <w:spacing w:before="90" w:beforeAutospacing="0" w:after="0" w:afterAutospacing="0" w:line="154" w:lineRule="atLeast"/>
        <w:ind w:firstLine="426"/>
        <w:jc w:val="both"/>
      </w:pPr>
      <w:r w:rsidRPr="007D4AC8">
        <w:t>- стимулирующие выплаты (доплаты, надбавки, премии и иные стимулирующие выплаты).</w:t>
      </w:r>
    </w:p>
    <w:p w:rsidR="00C43AC5" w:rsidRPr="007D4AC8" w:rsidRDefault="00C43AC5" w:rsidP="00C43AC5">
      <w:pPr>
        <w:pStyle w:val="a4"/>
        <w:spacing w:before="0" w:beforeAutospacing="0" w:after="0" w:afterAutospacing="0" w:line="154" w:lineRule="atLeast"/>
        <w:ind w:firstLine="426"/>
        <w:jc w:val="both"/>
      </w:pPr>
      <w:r w:rsidRPr="007D4AC8">
        <w:t xml:space="preserve">В силу </w:t>
      </w:r>
      <w:hyperlink r:id="rId8" w:history="1">
        <w:r w:rsidRPr="007D4AC8">
          <w:rPr>
            <w:rStyle w:val="a3"/>
            <w:color w:val="auto"/>
          </w:rPr>
          <w:t>статьи 135</w:t>
        </w:r>
      </w:hyperlink>
      <w:r w:rsidRPr="007D4AC8">
        <w:t xml:space="preserve"> ТК РФ заработная плата работнику устанавливается трудовым договором в соответствии с действующими у данного работодателя системами оплаты труда. </w:t>
      </w:r>
    </w:p>
    <w:p w:rsidR="00C43AC5" w:rsidRPr="007D4AC8" w:rsidRDefault="00C43AC5" w:rsidP="00C43AC5">
      <w:pPr>
        <w:pStyle w:val="a4"/>
        <w:spacing w:before="0" w:beforeAutospacing="0" w:after="0" w:afterAutospacing="0" w:line="154" w:lineRule="atLeast"/>
        <w:ind w:firstLine="426"/>
        <w:jc w:val="both"/>
      </w:pPr>
      <w:r w:rsidRPr="007D4AC8">
        <w:rPr>
          <w:iCs/>
        </w:rPr>
        <w:t>Системы оплаты труда, системы доплат и надбавок стимулирующего характера</w:t>
      </w:r>
      <w:r w:rsidRPr="007D4AC8">
        <w:t xml:space="preserve"> и системы премирования, </w:t>
      </w:r>
      <w:r w:rsidRPr="007D4AC8">
        <w:rPr>
          <w:iCs/>
        </w:rPr>
        <w:t>устанавливаются коллективными договорами, соглашениями, локальными нормативными актами</w:t>
      </w:r>
      <w:r w:rsidRPr="007D4AC8">
        <w:t xml:space="preserve"> в соответствии с трудовым законодательством и иными нормативными правовыми актами, содержащими нормы трудового права. </w:t>
      </w:r>
    </w:p>
    <w:p w:rsidR="00C43AC5" w:rsidRPr="007D4AC8" w:rsidRDefault="00C43AC5" w:rsidP="00C43AC5">
      <w:pPr>
        <w:pStyle w:val="a4"/>
        <w:spacing w:before="0" w:beforeAutospacing="0" w:after="0" w:afterAutospacing="0" w:line="154" w:lineRule="atLeast"/>
        <w:ind w:firstLine="426"/>
        <w:jc w:val="both"/>
      </w:pPr>
      <w:r w:rsidRPr="007D4AC8">
        <w:t xml:space="preserve">Таким образом, согласно новой редакции рассматриваемой </w:t>
      </w:r>
      <w:hyperlink r:id="rId9" w:history="1">
        <w:r w:rsidRPr="007D4AC8">
          <w:rPr>
            <w:rStyle w:val="a3"/>
            <w:color w:val="auto"/>
          </w:rPr>
          <w:t>нормы</w:t>
        </w:r>
      </w:hyperlink>
      <w:r w:rsidRPr="007D4AC8">
        <w:t xml:space="preserve"> статьи 152 ТК РФ, при расчете платы за сверхурочную работу работодатель должен учитывать все составные части заработной платы работника, в т.ч. компенсационные и стимулирующие (при их наличии). </w:t>
      </w:r>
    </w:p>
    <w:p w:rsidR="00C43AC5" w:rsidRPr="007D4AC8" w:rsidRDefault="00C43AC5" w:rsidP="00C43AC5">
      <w:pPr>
        <w:pStyle w:val="a4"/>
        <w:spacing w:before="0" w:beforeAutospacing="0" w:after="0" w:afterAutospacing="0" w:line="154" w:lineRule="atLeast"/>
        <w:ind w:firstLine="426"/>
        <w:jc w:val="both"/>
      </w:pPr>
      <w:r w:rsidRPr="007D4AC8">
        <w:t xml:space="preserve">Оплата такой работы, исходя лишь из оклада (тарифной ставки), неправомерна. </w:t>
      </w:r>
    </w:p>
    <w:p w:rsidR="00C43AC5" w:rsidRPr="007D4AC8" w:rsidRDefault="00C43AC5" w:rsidP="00C43AC5">
      <w:pPr>
        <w:pStyle w:val="a4"/>
        <w:spacing w:before="90" w:beforeAutospacing="0" w:after="0" w:afterAutospacing="0" w:line="154" w:lineRule="atLeast"/>
        <w:ind w:firstLine="426"/>
        <w:jc w:val="both"/>
      </w:pPr>
    </w:p>
    <w:p w:rsidR="00C43AC5" w:rsidRPr="006E0253" w:rsidRDefault="00C43AC5" w:rsidP="00C43AC5">
      <w:pPr>
        <w:pStyle w:val="a4"/>
        <w:spacing w:before="0" w:beforeAutospacing="0" w:after="0" w:afterAutospacing="0" w:line="176" w:lineRule="atLeast"/>
        <w:jc w:val="both"/>
        <w:rPr>
          <w:b/>
        </w:rPr>
      </w:pPr>
      <w:r w:rsidRPr="006E0253">
        <w:rPr>
          <w:b/>
        </w:rPr>
        <w:t>Допустимо ли взять отпуск за свой счет по семейным обстоятельствам на три дня (например, болезнь близкого родственника) в первый рабочий день после выхода на новое место работы?</w:t>
      </w:r>
    </w:p>
    <w:p w:rsidR="00C43AC5" w:rsidRPr="006E0253" w:rsidRDefault="00C43AC5" w:rsidP="00C43AC5">
      <w:pPr>
        <w:pStyle w:val="a4"/>
        <w:spacing w:before="0" w:beforeAutospacing="0" w:after="0" w:afterAutospacing="0" w:line="176" w:lineRule="atLeast"/>
        <w:ind w:firstLine="426"/>
        <w:jc w:val="both"/>
      </w:pPr>
      <w:r w:rsidRPr="006E0253">
        <w:t xml:space="preserve">  </w:t>
      </w:r>
    </w:p>
    <w:p w:rsidR="00C43AC5" w:rsidRPr="007D4AC8" w:rsidRDefault="00C43AC5" w:rsidP="00C43AC5">
      <w:pPr>
        <w:pStyle w:val="a4"/>
        <w:spacing w:before="0" w:beforeAutospacing="0" w:after="0" w:afterAutospacing="0"/>
        <w:jc w:val="both"/>
      </w:pPr>
      <w:r w:rsidRPr="006E0253">
        <w:rPr>
          <w:bCs/>
        </w:rPr>
        <w:t>Р</w:t>
      </w:r>
      <w:r w:rsidRPr="006E0253">
        <w:t xml:space="preserve">аботодатель </w:t>
      </w:r>
      <w:r w:rsidRPr="00E73E45">
        <w:t>обязан</w:t>
      </w:r>
      <w:r w:rsidRPr="006E0253">
        <w:t xml:space="preserve"> на основании письменного заявления предоставить отпуск без сохранения заработной платы в установленном количестве календарных дней работникам </w:t>
      </w:r>
      <w:r w:rsidRPr="007D4AC8">
        <w:lastRenderedPageBreak/>
        <w:t xml:space="preserve">из числа лиц (например, участникам ВОВ, работающим пенсионерам по старости, работающим инвалидам и др.), установленных </w:t>
      </w:r>
      <w:hyperlink r:id="rId10" w:history="1">
        <w:r w:rsidRPr="007D4AC8">
          <w:rPr>
            <w:rStyle w:val="a3"/>
            <w:color w:val="auto"/>
          </w:rPr>
          <w:t>частью второй статьи 128</w:t>
        </w:r>
      </w:hyperlink>
      <w:r w:rsidRPr="007D4AC8">
        <w:t xml:space="preserve"> ТК РФ.</w:t>
      </w:r>
    </w:p>
    <w:p w:rsidR="00C43AC5" w:rsidRPr="007D4AC8" w:rsidRDefault="00C43AC5" w:rsidP="00C43AC5">
      <w:pPr>
        <w:pStyle w:val="a4"/>
        <w:spacing w:before="0" w:beforeAutospacing="0" w:after="0" w:afterAutospacing="0"/>
        <w:ind w:firstLine="426"/>
        <w:jc w:val="both"/>
      </w:pPr>
      <w:r w:rsidRPr="007D4AC8">
        <w:t xml:space="preserve">В иных случаях (по семейным обстоятельствам и другим уважительным причинам) согласно </w:t>
      </w:r>
      <w:hyperlink r:id="rId11" w:history="1">
        <w:r w:rsidRPr="007D4AC8">
          <w:rPr>
            <w:rStyle w:val="a3"/>
            <w:color w:val="auto"/>
          </w:rPr>
          <w:t>части первой статьи 128</w:t>
        </w:r>
      </w:hyperlink>
      <w:r w:rsidRPr="007D4AC8">
        <w:t xml:space="preserve"> ТК РФ работнику по его письменному заявлению </w:t>
      </w:r>
      <w:r w:rsidRPr="007D4AC8">
        <w:rPr>
          <w:i/>
        </w:rPr>
        <w:t>может быть предоставлен</w:t>
      </w:r>
      <w:r w:rsidRPr="007D4AC8">
        <w:t xml:space="preserve"> отпуск без сохранения заработной платы, продолжительность которого определяется по соглашению между работником и работодателем. </w:t>
      </w:r>
    </w:p>
    <w:p w:rsidR="00C43AC5" w:rsidRDefault="00C43AC5" w:rsidP="00C43AC5">
      <w:pPr>
        <w:pStyle w:val="a4"/>
        <w:spacing w:after="0" w:afterAutospacing="0"/>
        <w:jc w:val="both"/>
        <w:rPr>
          <w:rStyle w:val="a5"/>
          <w:b w:val="0"/>
          <w:bCs w:val="0"/>
        </w:rPr>
      </w:pPr>
      <w:r w:rsidRPr="007D4AC8">
        <w:rPr>
          <w:rStyle w:val="a5"/>
        </w:rPr>
        <w:t>Если работник увольняется в порядке перевода</w:t>
      </w:r>
      <w:r w:rsidRPr="006E0253">
        <w:rPr>
          <w:rStyle w:val="a5"/>
        </w:rPr>
        <w:t xml:space="preserve"> в другую организацию, сохраняется ли за ним право на ежегодный оплачиваемый отпуск, если он не хочет получать компенсацию при увольнении? </w:t>
      </w:r>
    </w:p>
    <w:p w:rsidR="00C43AC5" w:rsidRDefault="00C43AC5" w:rsidP="00C43AC5">
      <w:pPr>
        <w:pStyle w:val="a4"/>
        <w:spacing w:after="0" w:afterAutospacing="0"/>
        <w:jc w:val="both"/>
      </w:pPr>
      <w:r w:rsidRPr="006E0253">
        <w:t xml:space="preserve">Согласно норме статьи 77 (п.5) ТК РФ,  перевод работника по его просьбе или при его согласии к другому работодателю является основанием прекращения трудового договора. При увольнении работнику должна быть выплачена денежная компенсация за все неиспользованные отпуска (ст. 127 ТК РФ). </w:t>
      </w:r>
    </w:p>
    <w:p w:rsidR="00C43AC5" w:rsidRPr="006E0253" w:rsidRDefault="00C43AC5" w:rsidP="00C43AC5">
      <w:pPr>
        <w:pStyle w:val="a4"/>
        <w:spacing w:before="0" w:beforeAutospacing="0" w:after="0" w:afterAutospacing="0"/>
        <w:ind w:firstLine="426"/>
        <w:jc w:val="both"/>
      </w:pPr>
      <w:r w:rsidRPr="006E0253">
        <w:t>У нового работодателя право на ежегодный оплачиваемый отпуск возникнет у работника по истечении 6 месяцев его непрерывной работы независимо от выплаты компенсации по предыдущему месту работы (ст. 122 ТК РФ). По соглашению сторон трудового договора оплачиваемый отпуск работнику может быть предоставлен и до истечения 6 месяцев.</w:t>
      </w:r>
    </w:p>
    <w:p w:rsidR="00C43AC5" w:rsidRPr="006E0253" w:rsidRDefault="00C43AC5" w:rsidP="00C43AC5">
      <w:pPr>
        <w:pStyle w:val="a4"/>
        <w:spacing w:before="0" w:beforeAutospacing="0" w:after="0" w:afterAutospacing="0"/>
        <w:ind w:firstLine="426"/>
        <w:jc w:val="both"/>
      </w:pPr>
    </w:p>
    <w:p w:rsidR="00E73E45" w:rsidRPr="007D4AC8" w:rsidRDefault="00E73E45" w:rsidP="00E73E45">
      <w:pPr>
        <w:spacing w:after="0"/>
        <w:jc w:val="both"/>
        <w:rPr>
          <w:rFonts w:ascii="Times New Roman" w:hAnsi="Times New Roman" w:cs="Times New Roman"/>
          <w:b/>
          <w:sz w:val="24"/>
          <w:szCs w:val="24"/>
        </w:rPr>
      </w:pPr>
      <w:r w:rsidRPr="006E0253">
        <w:rPr>
          <w:rFonts w:ascii="Times New Roman" w:hAnsi="Times New Roman" w:cs="Times New Roman"/>
          <w:b/>
          <w:sz w:val="24"/>
          <w:szCs w:val="24"/>
        </w:rPr>
        <w:t xml:space="preserve">Трудовой договор с работником был приостановлен на период его мобилизации. Положен ли работнику отпуск за три года, которые он был на СВО, а также выплата </w:t>
      </w:r>
      <w:r w:rsidRPr="007D4AC8">
        <w:rPr>
          <w:rFonts w:ascii="Times New Roman" w:hAnsi="Times New Roman" w:cs="Times New Roman"/>
          <w:b/>
          <w:sz w:val="24"/>
          <w:szCs w:val="24"/>
        </w:rPr>
        <w:t>отпускных?</w:t>
      </w:r>
    </w:p>
    <w:p w:rsidR="00E73E45" w:rsidRPr="007D4AC8" w:rsidRDefault="00E73E45" w:rsidP="00E73E45">
      <w:pPr>
        <w:pStyle w:val="a4"/>
        <w:spacing w:before="0" w:beforeAutospacing="0" w:after="0" w:afterAutospacing="0"/>
        <w:jc w:val="both"/>
        <w:rPr>
          <w:b/>
        </w:rPr>
      </w:pPr>
    </w:p>
    <w:p w:rsidR="00E73E45" w:rsidRPr="007D4AC8" w:rsidRDefault="00E73E45" w:rsidP="00E73E45">
      <w:pPr>
        <w:pStyle w:val="a4"/>
        <w:spacing w:before="0" w:beforeAutospacing="0" w:after="0" w:afterAutospacing="0"/>
        <w:jc w:val="both"/>
      </w:pPr>
      <w:r w:rsidRPr="007D4AC8">
        <w:t>Согласно статье 121 ТК РФ в стаж работы, дающий право на ежегодный основной оплачиваемый отпуск, включается, в том числе, период приостановления трудового договора в соответствии со </w:t>
      </w:r>
      <w:hyperlink r:id="rId12" w:tgtFrame="_blank" w:history="1">
        <w:r w:rsidRPr="007D4AC8">
          <w:rPr>
            <w:rStyle w:val="a3"/>
            <w:color w:val="auto"/>
          </w:rPr>
          <w:t>статьей 351.7</w:t>
        </w:r>
      </w:hyperlink>
      <w:r w:rsidRPr="007D4AC8">
        <w:t> ТК РФ.</w:t>
      </w:r>
    </w:p>
    <w:p w:rsidR="00E73E45" w:rsidRPr="007D4AC8" w:rsidRDefault="00E73E45" w:rsidP="00E73E45">
      <w:pPr>
        <w:pStyle w:val="a4"/>
        <w:spacing w:before="0" w:beforeAutospacing="0" w:after="0" w:afterAutospacing="0"/>
        <w:ind w:firstLine="426"/>
        <w:jc w:val="both"/>
      </w:pPr>
      <w:proofErr w:type="gramStart"/>
      <w:r w:rsidRPr="007D4AC8">
        <w:t>С</w:t>
      </w:r>
      <w:hyperlink r:id="rId13" w:tgtFrame="_blank" w:history="1">
        <w:r w:rsidRPr="007D4AC8">
          <w:rPr>
            <w:rStyle w:val="a3"/>
            <w:color w:val="auto"/>
          </w:rPr>
          <w:t>татьей</w:t>
        </w:r>
        <w:proofErr w:type="gramEnd"/>
        <w:r w:rsidRPr="007D4AC8">
          <w:rPr>
            <w:rStyle w:val="a3"/>
            <w:color w:val="auto"/>
          </w:rPr>
          <w:t> 351.7</w:t>
        </w:r>
      </w:hyperlink>
      <w:r w:rsidRPr="007D4AC8">
        <w:t> ТК РФ установлено, что в случае призыва работника на военную службу по мобилизации или заключения им контракта в соответствии с </w:t>
      </w:r>
      <w:hyperlink r:id="rId14" w:tgtFrame="_blank" w:history="1">
        <w:r w:rsidRPr="007D4AC8">
          <w:rPr>
            <w:rStyle w:val="a3"/>
            <w:color w:val="auto"/>
          </w:rPr>
          <w:t>пунктом 7 статьи 38</w:t>
        </w:r>
      </w:hyperlink>
      <w:r w:rsidRPr="007D4AC8">
        <w:t>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РФ,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РФ.</w:t>
      </w:r>
    </w:p>
    <w:p w:rsidR="00E73E45" w:rsidRPr="006E0253" w:rsidRDefault="00E73E45" w:rsidP="00E73E45">
      <w:pPr>
        <w:pStyle w:val="a4"/>
        <w:spacing w:before="0" w:beforeAutospacing="0" w:after="0" w:afterAutospacing="0"/>
        <w:ind w:firstLine="426"/>
        <w:jc w:val="both"/>
      </w:pPr>
      <w:r w:rsidRPr="007D4AC8">
        <w:t>Действие трудового договора возобновляется в день выхода работника на работу, о котором работник обязан предупредить работодателя не позднее</w:t>
      </w:r>
      <w:r w:rsidRPr="006E0253">
        <w:t>, чем за три рабочих дня.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(статья 351.7 ТК РФ).</w:t>
      </w:r>
    </w:p>
    <w:p w:rsidR="00E73E45" w:rsidRPr="006E0253" w:rsidRDefault="00E73E45" w:rsidP="00E73E45">
      <w:pPr>
        <w:pStyle w:val="a4"/>
        <w:spacing w:before="0" w:beforeAutospacing="0" w:after="0" w:afterAutospacing="0"/>
        <w:ind w:firstLine="426"/>
        <w:jc w:val="both"/>
      </w:pPr>
      <w:r w:rsidRPr="006E0253">
        <w:t>При этом законодатель не ограничивает количество дней накопившегося отпуска каким-либо периодом. </w:t>
      </w:r>
    </w:p>
    <w:p w:rsidR="00E73E45" w:rsidRPr="006E0253" w:rsidRDefault="00E73E45" w:rsidP="00E73E45">
      <w:pPr>
        <w:pStyle w:val="a4"/>
        <w:spacing w:before="0" w:beforeAutospacing="0" w:after="0" w:afterAutospacing="0"/>
        <w:ind w:firstLine="426"/>
        <w:jc w:val="both"/>
      </w:pPr>
      <w:r w:rsidRPr="006E0253">
        <w:t>Таким образом, работнику необходимо направить работодателю заявление о выходе на работу не менее чем за три дня до возобновления трудового договора и выйти на работу. Работодатель обязан издать приказ о возобновлении трудового договора. После выхода на работу работник вправе использовать все накопившиеся дни отпуска, в том числе за период приостановления трудового договора.</w:t>
      </w:r>
    </w:p>
    <w:p w:rsidR="00000000" w:rsidRDefault="007D4AC8"/>
    <w:p w:rsidR="007D4AC8" w:rsidRDefault="007D4AC8" w:rsidP="007D4AC8">
      <w:pPr>
        <w:pStyle w:val="a4"/>
        <w:jc w:val="right"/>
      </w:pPr>
      <w:r w:rsidRPr="000623BA">
        <w:t xml:space="preserve">По информации </w:t>
      </w:r>
      <w:proofErr w:type="spellStart"/>
      <w:r w:rsidRPr="000623BA">
        <w:t>КонсультантПлюс</w:t>
      </w:r>
      <w:proofErr w:type="spellEnd"/>
    </w:p>
    <w:sectPr w:rsidR="007D4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B51DC"/>
    <w:multiLevelType w:val="hybridMultilevel"/>
    <w:tmpl w:val="DF7E7D54"/>
    <w:lvl w:ilvl="0" w:tplc="3F1A2A0E">
      <w:start w:val="1"/>
      <w:numFmt w:val="decimal"/>
      <w:lvlText w:val="%1."/>
      <w:lvlJc w:val="left"/>
      <w:pPr>
        <w:ind w:left="928" w:hanging="36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C43AC5"/>
    <w:rsid w:val="007D4AC8"/>
    <w:rsid w:val="00C43AC5"/>
    <w:rsid w:val="00E7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3AC5"/>
    <w:rPr>
      <w:color w:val="0000FF"/>
      <w:u w:val="single"/>
    </w:rPr>
  </w:style>
  <w:style w:type="paragraph" w:styleId="a4">
    <w:name w:val="Normal (Web)"/>
    <w:basedOn w:val="a"/>
    <w:uiPriority w:val="99"/>
    <w:unhideWhenUsed/>
    <w:rsid w:val="00C43AC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43AC5"/>
    <w:rPr>
      <w:b/>
      <w:bCs/>
    </w:rPr>
  </w:style>
  <w:style w:type="paragraph" w:styleId="a6">
    <w:name w:val="List Paragraph"/>
    <w:basedOn w:val="a"/>
    <w:uiPriority w:val="34"/>
    <w:qFormat/>
    <w:rsid w:val="00C43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632&amp;dst=655&amp;field=134&amp;date=21.07.2025" TargetMode="External"/><Relationship Id="rId13" Type="http://schemas.openxmlformats.org/officeDocument/2006/relationships/hyperlink" Target="http://base.garant.ru/12125268/%20/l%20block_35171" TargetMode="External"/><Relationship Id="rId3" Type="http://schemas.openxmlformats.org/officeDocument/2006/relationships/settings" Target="settings.xml"/><Relationship Id="rId7" Type="http://schemas.openxmlformats.org/officeDocument/2006/relationships/hyperlink" Target="https://login.consultant.ru/link/?req=doc&amp;base=LAW&amp;n=502632&amp;dst=3121&amp;field=134&amp;date=21.07.2025" TargetMode="External"/><Relationship Id="rId12" Type="http://schemas.openxmlformats.org/officeDocument/2006/relationships/hyperlink" Target="https://login.consultant.ru/link/?req=doc&amp;base=LAW&amp;n=502632&amp;dst=3067&amp;field=134&amp;date=24.06.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75058&amp;date=21.07.2025" TargetMode="External"/><Relationship Id="rId11" Type="http://schemas.openxmlformats.org/officeDocument/2006/relationships/hyperlink" Target="https://login.consultant.ru/link/?req=doc&amp;base=LAW&amp;n=482885&amp;dst=100866&amp;field=134&amp;date=10.04.2025" TargetMode="External"/><Relationship Id="rId5" Type="http://schemas.openxmlformats.org/officeDocument/2006/relationships/hyperlink" Target="https://login.consultant.ru/link/?req=doc&amp;base=LAW&amp;n=502632&amp;dst=712&amp;field=134&amp;date=21.07.2025" TargetMode="External"/><Relationship Id="rId15" Type="http://schemas.openxmlformats.org/officeDocument/2006/relationships/fontTable" Target="fontTable.xml"/><Relationship Id="rId10" Type="http://schemas.openxmlformats.org/officeDocument/2006/relationships/hyperlink" Target="https://login.consultant.ru/link/?req=doc&amp;base=LAW&amp;n=482885&amp;dst=100867&amp;field=134&amp;date=10.04.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632&amp;dst=3121&amp;field=134&amp;date=21.07.2025" TargetMode="External"/><Relationship Id="rId14" Type="http://schemas.openxmlformats.org/officeDocument/2006/relationships/hyperlink" Target="http://base.garant.ru/178405/31c8140a2e1dc585c5111b6d2281821d/%20/l%20block_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2025-08-15T05:38:00Z</dcterms:created>
  <dcterms:modified xsi:type="dcterms:W3CDTF">2025-08-15T06:17:00Z</dcterms:modified>
</cp:coreProperties>
</file>