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303" w:rsidRPr="00660303" w:rsidRDefault="00660303" w:rsidP="00660303">
      <w:pPr>
        <w:pStyle w:val="a3"/>
        <w:spacing w:before="0" w:beforeAutospacing="0" w:after="0" w:afterAutospacing="0"/>
        <w:jc w:val="both"/>
      </w:pPr>
      <w:r w:rsidRPr="00660303">
        <w:rPr>
          <w:b/>
        </w:rPr>
        <w:t>1. Приказом Минтранса России от 14.04.2026 N 160</w:t>
      </w:r>
      <w:r w:rsidRPr="00660303">
        <w:t xml:space="preserve"> "Об установлении особенностей режима рабочего времени и времени отдыха водителей автомобилей" (Зарегистрировано в Минюсте России 15.05.2026 N 86476) определены особенности режима рабочего времени и времени отдыха водителей. Документ определил срок применения </w:t>
      </w:r>
      <w:hyperlink r:id="rId6" w:history="1">
        <w:r w:rsidRPr="00660303">
          <w:rPr>
            <w:rStyle w:val="a4"/>
            <w:color w:val="auto"/>
            <w:u w:val="none"/>
          </w:rPr>
          <w:t>до 1 сентября 2032 года</w:t>
        </w:r>
      </w:hyperlink>
      <w:r w:rsidRPr="00660303">
        <w:t xml:space="preserve">.  </w:t>
      </w:r>
    </w:p>
    <w:p w:rsidR="00660303" w:rsidRPr="00660303" w:rsidRDefault="00660303" w:rsidP="00660303">
      <w:pPr>
        <w:pStyle w:val="a3"/>
        <w:spacing w:before="0" w:beforeAutospacing="0" w:after="0" w:afterAutospacing="0"/>
        <w:jc w:val="both"/>
      </w:pPr>
      <w:r w:rsidRPr="00660303">
        <w:t xml:space="preserve">К основным дополнениям относится уточнение, что перерыв между двумя частями рабочего дня или смены водителя </w:t>
      </w:r>
      <w:hyperlink r:id="rId7" w:history="1">
        <w:r w:rsidRPr="00660303">
          <w:rPr>
            <w:rStyle w:val="a4"/>
            <w:color w:val="auto"/>
            <w:u w:val="none"/>
          </w:rPr>
          <w:t>можно устанавливать</w:t>
        </w:r>
      </w:hyperlink>
      <w:r w:rsidRPr="00660303">
        <w:t xml:space="preserve"> сразу после </w:t>
      </w:r>
      <w:hyperlink r:id="rId8" w:history="1">
        <w:r w:rsidRPr="00660303">
          <w:rPr>
            <w:rStyle w:val="a4"/>
            <w:color w:val="auto"/>
            <w:u w:val="none"/>
          </w:rPr>
          <w:t>обеденного отдыха</w:t>
        </w:r>
      </w:hyperlink>
      <w:r w:rsidRPr="00660303">
        <w:t>. При этом последний должен быть предоставлен не позже 5 ч. после начала работы.</w:t>
      </w:r>
    </w:p>
    <w:p w:rsidR="00660303" w:rsidRPr="00660303" w:rsidRDefault="001D1AE7" w:rsidP="00660303">
      <w:pPr>
        <w:pStyle w:val="a3"/>
        <w:spacing w:before="0" w:beforeAutospacing="0" w:after="0" w:afterAutospacing="0"/>
        <w:jc w:val="both"/>
      </w:pPr>
      <w:hyperlink r:id="rId9" w:history="1">
        <w:r w:rsidR="00660303" w:rsidRPr="00660303">
          <w:rPr>
            <w:rStyle w:val="a4"/>
            <w:color w:val="auto"/>
            <w:u w:val="none"/>
          </w:rPr>
          <w:t>Можно будет продлить</w:t>
        </w:r>
      </w:hyperlink>
      <w:r w:rsidR="00660303" w:rsidRPr="00660303">
        <w:t xml:space="preserve"> суточное время управления автомобилем до 10 ч., если рабочий день разделен на части и не превышены </w:t>
      </w:r>
      <w:hyperlink r:id="rId10" w:history="1">
        <w:r w:rsidR="00660303" w:rsidRPr="00660303">
          <w:rPr>
            <w:rStyle w:val="a4"/>
            <w:color w:val="auto"/>
            <w:u w:val="none"/>
          </w:rPr>
          <w:t>недельные лимиты</w:t>
        </w:r>
      </w:hyperlink>
      <w:r w:rsidR="00660303" w:rsidRPr="00660303">
        <w:t xml:space="preserve">. В иных случаях увеличение допустимо не более 2 раз в течение календарной недели. </w:t>
      </w:r>
      <w:hyperlink r:id="rId11" w:history="1">
        <w:r w:rsidR="00660303" w:rsidRPr="00660303">
          <w:rPr>
            <w:rStyle w:val="a4"/>
            <w:color w:val="auto"/>
            <w:u w:val="none"/>
          </w:rPr>
          <w:t>Сейчас</w:t>
        </w:r>
      </w:hyperlink>
      <w:r w:rsidR="00660303" w:rsidRPr="00660303">
        <w:t xml:space="preserve"> предусмотрен только второй вариант продления.</w:t>
      </w:r>
    </w:p>
    <w:p w:rsidR="00660303" w:rsidRDefault="00660303" w:rsidP="00660303">
      <w:pPr>
        <w:pStyle w:val="a3"/>
        <w:spacing w:before="0" w:beforeAutospacing="0" w:after="0" w:afterAutospacing="0"/>
        <w:jc w:val="both"/>
      </w:pPr>
      <w:proofErr w:type="gramStart"/>
      <w:r w:rsidRPr="00660303">
        <w:t xml:space="preserve">Одновременно признаны утратившими силу </w:t>
      </w:r>
      <w:hyperlink r:id="rId12" w:history="1">
        <w:r w:rsidRPr="00660303">
          <w:rPr>
            <w:rStyle w:val="a4"/>
            <w:color w:val="auto"/>
            <w:u w:val="none"/>
          </w:rPr>
          <w:t>приказ</w:t>
        </w:r>
      </w:hyperlink>
      <w:r w:rsidRPr="00660303">
        <w:t xml:space="preserve"> Министерства транспорта Российской Федерации от 16 октября 2020 г. N 424  "Об утверждении Особенностей режима рабочего времени и времени отдыха, условий труда водителей автомобилей" и </w:t>
      </w:r>
      <w:hyperlink r:id="rId13" w:history="1">
        <w:r w:rsidRPr="00660303">
          <w:rPr>
            <w:rStyle w:val="a4"/>
            <w:color w:val="auto"/>
            <w:u w:val="none"/>
          </w:rPr>
          <w:t>приказ</w:t>
        </w:r>
      </w:hyperlink>
      <w:r w:rsidRPr="00660303">
        <w:t xml:space="preserve"> Министерства транспорта Российской Федерации от 12 января 2022 г. N 5 "О внесении изменений в Особенности режима рабочего времени и времени отдыха, условий труда водителей автомобилей, утвержденные приказом Министерства</w:t>
      </w:r>
      <w:proofErr w:type="gramEnd"/>
      <w:r w:rsidRPr="00660303">
        <w:t xml:space="preserve"> транспорта Российской Федерации от 16 октября 2020 г. N 424".</w:t>
      </w:r>
    </w:p>
    <w:p w:rsidR="00F5427A" w:rsidRDefault="00F5427A" w:rsidP="00660303">
      <w:pPr>
        <w:pStyle w:val="a3"/>
        <w:spacing w:before="0" w:beforeAutospacing="0" w:after="0" w:afterAutospacing="0"/>
        <w:jc w:val="both"/>
      </w:pPr>
    </w:p>
    <w:p w:rsidR="00F5427A" w:rsidRDefault="00F5427A" w:rsidP="00660303">
      <w:pPr>
        <w:pStyle w:val="a3"/>
        <w:spacing w:before="0" w:beforeAutospacing="0" w:after="0" w:afterAutospacing="0"/>
        <w:jc w:val="both"/>
      </w:pPr>
      <w:r w:rsidRPr="00F5427A">
        <w:rPr>
          <w:b/>
        </w:rPr>
        <w:t>2. Письмом от 05.05.2026 № 15-1/ООГ-744 Министерство труда и социального развития Российской Федераци</w:t>
      </w:r>
      <w:r>
        <w:rPr>
          <w:b/>
        </w:rPr>
        <w:t>и</w:t>
      </w:r>
      <w:r w:rsidR="00AF61E8">
        <w:rPr>
          <w:b/>
        </w:rPr>
        <w:t xml:space="preserve"> уведомило</w:t>
      </w:r>
      <w:r>
        <w:t>:</w:t>
      </w:r>
      <w:r w:rsidRPr="00F5427A">
        <w:t xml:space="preserve"> с конца 2025 года </w:t>
      </w:r>
      <w:hyperlink r:id="rId14" w:history="1">
        <w:proofErr w:type="gramStart"/>
        <w:r w:rsidRPr="00F5427A">
          <w:rPr>
            <w:rStyle w:val="a4"/>
            <w:color w:val="auto"/>
            <w:u w:val="none"/>
          </w:rPr>
          <w:t>направляет</w:t>
        </w:r>
      </w:hyperlink>
      <w:r w:rsidRPr="00F5427A">
        <w:t>ся</w:t>
      </w:r>
      <w:proofErr w:type="gramEnd"/>
      <w:r w:rsidRPr="00F5427A">
        <w:t xml:space="preserve"> работникам информация о результатах </w:t>
      </w:r>
      <w:proofErr w:type="spellStart"/>
      <w:r w:rsidRPr="00F5427A">
        <w:t>спецоценки</w:t>
      </w:r>
      <w:proofErr w:type="spellEnd"/>
      <w:r w:rsidRPr="00F5427A">
        <w:t xml:space="preserve"> в их личные кабинеты на </w:t>
      </w:r>
      <w:proofErr w:type="spellStart"/>
      <w:r w:rsidRPr="00F5427A">
        <w:t>Госуслугах</w:t>
      </w:r>
      <w:proofErr w:type="spellEnd"/>
      <w:r w:rsidRPr="00F5427A">
        <w:t xml:space="preserve">. Сведения формируются автоматически из </w:t>
      </w:r>
      <w:hyperlink r:id="rId15" w:history="1">
        <w:r w:rsidRPr="00F5427A">
          <w:rPr>
            <w:rStyle w:val="a4"/>
            <w:color w:val="auto"/>
            <w:u w:val="none"/>
          </w:rPr>
          <w:t>информ</w:t>
        </w:r>
        <w:r>
          <w:rPr>
            <w:rStyle w:val="a4"/>
            <w:color w:val="auto"/>
            <w:u w:val="none"/>
          </w:rPr>
          <w:t xml:space="preserve">ационной </w:t>
        </w:r>
        <w:r w:rsidRPr="00F5427A">
          <w:rPr>
            <w:rStyle w:val="a4"/>
            <w:color w:val="auto"/>
            <w:u w:val="none"/>
          </w:rPr>
          <w:t>системы</w:t>
        </w:r>
      </w:hyperlink>
      <w:r w:rsidRPr="00F5427A">
        <w:t xml:space="preserve">. </w:t>
      </w:r>
    </w:p>
    <w:p w:rsidR="00F5427A" w:rsidRDefault="00F5427A" w:rsidP="00660303">
      <w:pPr>
        <w:pStyle w:val="a3"/>
        <w:spacing w:before="0" w:beforeAutospacing="0" w:after="0" w:afterAutospacing="0"/>
        <w:jc w:val="both"/>
      </w:pPr>
      <w:r w:rsidRPr="00F5427A">
        <w:t xml:space="preserve">Минтруд </w:t>
      </w:r>
      <w:hyperlink r:id="rId16" w:history="1">
        <w:r w:rsidRPr="00F5427A">
          <w:rPr>
            <w:rStyle w:val="a4"/>
            <w:color w:val="auto"/>
            <w:u w:val="none"/>
          </w:rPr>
          <w:t>отметил</w:t>
        </w:r>
      </w:hyperlink>
      <w:r w:rsidRPr="00F5427A">
        <w:t xml:space="preserve">, что новшество не заменяет ознакомление специалиста с результатами СОУТ на рабочем месте под подпись. Его нужно организовать не позже </w:t>
      </w:r>
      <w:hyperlink r:id="rId17" w:history="1">
        <w:r w:rsidRPr="00F5427A">
          <w:rPr>
            <w:rStyle w:val="a4"/>
            <w:color w:val="auto"/>
            <w:u w:val="none"/>
          </w:rPr>
          <w:t>30 календарных дней</w:t>
        </w:r>
      </w:hyperlink>
      <w:r w:rsidRPr="00F5427A">
        <w:t xml:space="preserve"> </w:t>
      </w:r>
      <w:proofErr w:type="gramStart"/>
      <w:r w:rsidRPr="00F5427A">
        <w:t>с даты утверждения</w:t>
      </w:r>
      <w:proofErr w:type="gramEnd"/>
      <w:r w:rsidRPr="00F5427A">
        <w:t xml:space="preserve"> отчета</w:t>
      </w:r>
      <w:r>
        <w:t>.</w:t>
      </w:r>
    </w:p>
    <w:p w:rsidR="00F5427A" w:rsidRDefault="00F5427A" w:rsidP="00660303">
      <w:pPr>
        <w:pStyle w:val="a3"/>
        <w:spacing w:before="0" w:beforeAutospacing="0" w:after="0" w:afterAutospacing="0"/>
        <w:jc w:val="both"/>
      </w:pPr>
    </w:p>
    <w:p w:rsidR="00660303" w:rsidRDefault="00660303" w:rsidP="00660303">
      <w:pPr>
        <w:pStyle w:val="a3"/>
        <w:spacing w:before="0" w:beforeAutospacing="0" w:after="0" w:afterAutospacing="0"/>
        <w:jc w:val="both"/>
      </w:pPr>
    </w:p>
    <w:p w:rsidR="00660303" w:rsidRDefault="00660303" w:rsidP="00660303">
      <w:pPr>
        <w:pStyle w:val="a3"/>
        <w:spacing w:before="0" w:beforeAutospacing="0" w:after="0" w:afterAutospacing="0"/>
        <w:jc w:val="center"/>
      </w:pPr>
      <w:r>
        <w:t>СУДЕБНАЯ ПРАКТИКА</w:t>
      </w:r>
    </w:p>
    <w:p w:rsidR="00660303" w:rsidRDefault="00660303" w:rsidP="00660303">
      <w:pPr>
        <w:pStyle w:val="a3"/>
        <w:spacing w:before="0" w:beforeAutospacing="0" w:after="0" w:afterAutospacing="0"/>
        <w:jc w:val="both"/>
      </w:pPr>
    </w:p>
    <w:p w:rsidR="00660303" w:rsidRDefault="00660303" w:rsidP="0066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303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  <w:proofErr w:type="gramStart"/>
      <w:r w:rsidRPr="00660303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proofErr w:type="gramEnd"/>
      <w:r w:rsidRPr="00660303">
        <w:rPr>
          <w:rFonts w:ascii="Times New Roman" w:eastAsia="Times New Roman" w:hAnsi="Times New Roman" w:cs="Times New Roman"/>
          <w:b/>
          <w:sz w:val="24"/>
          <w:szCs w:val="24"/>
        </w:rPr>
        <w:t>ятнадцатого арбитражного апелляционного суда от 29.04.2026 N 15АП-22</w:t>
      </w:r>
      <w:r w:rsidRPr="00F5427A">
        <w:rPr>
          <w:rFonts w:ascii="Times New Roman" w:eastAsia="Times New Roman" w:hAnsi="Times New Roman" w:cs="Times New Roman"/>
          <w:b/>
          <w:sz w:val="24"/>
          <w:szCs w:val="24"/>
        </w:rPr>
        <w:t>2/2026 по делу N А53-16862/2025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303" w:rsidRPr="00660303" w:rsidRDefault="00660303" w:rsidP="0066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303">
        <w:rPr>
          <w:rFonts w:ascii="Times New Roman" w:eastAsia="Times New Roman" w:hAnsi="Times New Roman" w:cs="Times New Roman"/>
          <w:sz w:val="24"/>
          <w:szCs w:val="24"/>
        </w:rPr>
        <w:t xml:space="preserve">Требование: </w:t>
      </w:r>
      <w:proofErr w:type="gramStart"/>
      <w:r w:rsidRPr="00660303">
        <w:rPr>
          <w:rFonts w:ascii="Times New Roman" w:eastAsia="Times New Roman" w:hAnsi="Times New Roman" w:cs="Times New Roman"/>
          <w:sz w:val="24"/>
          <w:szCs w:val="24"/>
        </w:rPr>
        <w:t>О признании незаконными решения о привлечении страхователя к ответственности за совершение правонарушения в сфере</w:t>
      </w:r>
      <w:proofErr w:type="gramEnd"/>
      <w:r w:rsidRPr="00660303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об индивидуальном (персонифицированном) учете в системах обязательного пенсионного страхования и обязательного социального страхования и требования об уплате недоимки по страховым взносам, пеней и штрафов. </w:t>
      </w:r>
    </w:p>
    <w:p w:rsidR="00F5427A" w:rsidRDefault="00660303" w:rsidP="006603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303">
        <w:rPr>
          <w:rFonts w:ascii="Times New Roman" w:hAnsi="Times New Roman" w:cs="Times New Roman"/>
          <w:sz w:val="24"/>
          <w:szCs w:val="24"/>
        </w:rPr>
        <w:t xml:space="preserve">СФР </w:t>
      </w:r>
      <w:hyperlink r:id="rId18" w:history="1">
        <w:r w:rsidRPr="00660303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запросил</w:t>
        </w:r>
      </w:hyperlink>
      <w:r w:rsidRPr="00660303">
        <w:rPr>
          <w:rFonts w:ascii="Times New Roman" w:hAnsi="Times New Roman" w:cs="Times New Roman"/>
          <w:sz w:val="24"/>
          <w:szCs w:val="24"/>
        </w:rPr>
        <w:t xml:space="preserve"> заявление о замене лет расчетного периода для пособия по нетрудоспособности. По мнению СФР, страхователь представил ответ с опозданием. Фонд начислил штраф. Первая судебная инстанция с ним согласилась. </w:t>
      </w:r>
    </w:p>
    <w:p w:rsidR="00660303" w:rsidRDefault="00660303" w:rsidP="0066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303">
        <w:rPr>
          <w:rFonts w:ascii="Times New Roman" w:hAnsi="Times New Roman" w:cs="Times New Roman"/>
          <w:sz w:val="24"/>
          <w:szCs w:val="24"/>
        </w:rPr>
        <w:t>Апелляционным определением</w:t>
      </w:r>
      <w:r w:rsidRPr="00660303">
        <w:rPr>
          <w:rFonts w:ascii="Times New Roman" w:eastAsia="Times New Roman" w:hAnsi="Times New Roman" w:cs="Times New Roman"/>
          <w:sz w:val="24"/>
          <w:szCs w:val="24"/>
        </w:rPr>
        <w:t xml:space="preserve"> Решение первой инстанции отменено, в удовлетворении требования отказано.</w:t>
      </w:r>
    </w:p>
    <w:p w:rsidR="00F5427A" w:rsidRDefault="00F5427A" w:rsidP="0066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427A" w:rsidRPr="00F5427A" w:rsidRDefault="00A553DE" w:rsidP="00A55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информации Консультант Плюс</w:t>
      </w:r>
    </w:p>
    <w:sectPr w:rsidR="00F5427A" w:rsidRPr="00F5427A" w:rsidSect="001D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2DDA"/>
    <w:multiLevelType w:val="multilevel"/>
    <w:tmpl w:val="BC5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660303"/>
    <w:rsid w:val="001D1AE7"/>
    <w:rsid w:val="00362568"/>
    <w:rsid w:val="00660303"/>
    <w:rsid w:val="00A553DE"/>
    <w:rsid w:val="00AF61E8"/>
    <w:rsid w:val="00EB16F3"/>
    <w:rsid w:val="00F5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E7"/>
  </w:style>
  <w:style w:type="paragraph" w:styleId="1">
    <w:name w:val="heading 1"/>
    <w:basedOn w:val="a"/>
    <w:link w:val="10"/>
    <w:uiPriority w:val="9"/>
    <w:qFormat/>
    <w:rsid w:val="00F54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030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42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s-news">
    <w:name w:val="tags-news"/>
    <w:basedOn w:val="a0"/>
    <w:rsid w:val="00F5427A"/>
  </w:style>
  <w:style w:type="paragraph" w:styleId="a5">
    <w:name w:val="Balloon Text"/>
    <w:basedOn w:val="a"/>
    <w:link w:val="a6"/>
    <w:uiPriority w:val="99"/>
    <w:semiHidden/>
    <w:unhideWhenUsed/>
    <w:rsid w:val="00F5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4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27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7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7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vmf2.consultant.ru/cgi/online.cgi?req=doc&amp;rnd=8187ad95dfa6f6c027db6f6cea0b1e8c&amp;base=LAW&amp;n=534382&amp;dst=100071" TargetMode="External"/><Relationship Id="rId13" Type="http://schemas.openxmlformats.org/officeDocument/2006/relationships/hyperlink" Target="https://login.consultant.ru/link/?req=doc&amp;base=LAW&amp;n=409487&amp;date=21.05.2026" TargetMode="External"/><Relationship Id="rId18" Type="http://schemas.openxmlformats.org/officeDocument/2006/relationships/hyperlink" Target="https://ovmf2.consultant.ru/cgi/online.cgi?req=doc&amp;rnd=8187ad95dfa6f6c027db6f6cea0b1e8c&amp;base=RAPS015&amp;n=298412&amp;dst=100027" TargetMode="External"/><Relationship Id="rId3" Type="http://schemas.openxmlformats.org/officeDocument/2006/relationships/styles" Target="styles.xml"/><Relationship Id="rId7" Type="http://schemas.openxmlformats.org/officeDocument/2006/relationships/hyperlink" Target="https://ovmf2.consultant.ru/cgi/online.cgi?req=doc&amp;rnd=8187ad95dfa6f6c027db6f6cea0b1e8c&amp;base=LAW&amp;n=534382&amp;dst=100035" TargetMode="External"/><Relationship Id="rId12" Type="http://schemas.openxmlformats.org/officeDocument/2006/relationships/hyperlink" Target="https://login.consultant.ru/link/?req=doc&amp;base=LAW&amp;n=409550&amp;date=21.05.2026" TargetMode="External"/><Relationship Id="rId17" Type="http://schemas.openxmlformats.org/officeDocument/2006/relationships/hyperlink" Target="https://ovmf2.consultant.ru/cgi/online.cgi?req=doc&amp;rnd=8187ad95dfa6f6c027db6f6cea0b1e8c&amp;base=LAW&amp;n=452984&amp;dst=100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vmf2.consultant.ru/cgi/online.cgi?req=doc&amp;rnd=8187ad95dfa6f6c027db6f6cea0b1e8c&amp;base=QUEST&amp;n=236675&amp;dst=10000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vmf2.consultant.ru/cgi/online.cgi?req=doc&amp;rnd=8187ad95dfa6f6c027db6f6cea0b1e8c&amp;base=LAW&amp;n=534382&amp;dst=100010" TargetMode="External"/><Relationship Id="rId11" Type="http://schemas.openxmlformats.org/officeDocument/2006/relationships/hyperlink" Target="https://ovmf2.consultant.ru/cgi/online.cgi?req=doc&amp;rnd=8187ad95dfa6f6c027db6f6cea0b1e8c&amp;base=LAW&amp;n=409550&amp;dst=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vmf2.consultant.ru/cgi/online.cgi?req=doc&amp;rnd=8187ad95dfa6f6c027db6f6cea0b1e8c&amp;base=LAW&amp;n=452984&amp;dst=100204" TargetMode="External"/><Relationship Id="rId10" Type="http://schemas.openxmlformats.org/officeDocument/2006/relationships/hyperlink" Target="https://ovmf2.consultant.ru/cgi/online.cgi?req=doc&amp;rnd=8187ad95dfa6f6c027db6f6cea0b1e8c&amp;base=LAW&amp;n=534382&amp;dst=10005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vmf2.consultant.ru/cgi/online.cgi?req=doc&amp;rnd=8187ad95dfa6f6c027db6f6cea0b1e8c&amp;base=LAW&amp;n=534382&amp;dst=100049" TargetMode="External"/><Relationship Id="rId14" Type="http://schemas.openxmlformats.org/officeDocument/2006/relationships/hyperlink" Target="https://ovmf2.consultant.ru/cgi/online.cgi?req=doc&amp;rnd=8187ad95dfa6f6c027db6f6cea0b1e8c&amp;base=LAW&amp;n=518555&amp;dst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DB548-9C8E-4108-892C-962C2A15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2026-05-21T08:01:00Z</dcterms:created>
  <dcterms:modified xsi:type="dcterms:W3CDTF">2026-05-29T07:33:00Z</dcterms:modified>
</cp:coreProperties>
</file>